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66E" w:rsidRPr="0045125D" w:rsidRDefault="0045125D" w:rsidP="0045125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            </w:t>
      </w:r>
      <w:r w:rsidR="00E0566E" w:rsidRPr="0045125D">
        <w:rPr>
          <w:rFonts w:asciiTheme="majorBidi" w:eastAsia="Times New Roman" w:hAnsiTheme="majorBidi" w:cstheme="majorBidi"/>
          <w:b/>
          <w:bCs/>
          <w:sz w:val="28"/>
          <w:szCs w:val="28"/>
        </w:rPr>
        <w:t>College of Pharmacy</w:t>
      </w:r>
    </w:p>
    <w:p w:rsidR="00E0566E" w:rsidRPr="0045125D" w:rsidRDefault="0045125D" w:rsidP="0045125D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4F81BD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bidi="ar-SY"/>
        </w:rPr>
        <w:t xml:space="preserve">                </w:t>
      </w:r>
      <w:r w:rsidR="00E0566E" w:rsidRPr="0045125D">
        <w:rPr>
          <w:rFonts w:asciiTheme="majorBidi" w:eastAsia="Times New Roman" w:hAnsiTheme="majorBidi" w:cstheme="majorBidi"/>
          <w:b/>
          <w:bCs/>
          <w:sz w:val="28"/>
          <w:szCs w:val="28"/>
          <w:lang w:bidi="ar-SY"/>
        </w:rPr>
        <w:t>Fourth year. Clinical Pharmacy</w:t>
      </w:r>
    </w:p>
    <w:p w:rsidR="00E0566E" w:rsidRPr="00BF1751" w:rsidRDefault="0045125D" w:rsidP="00B33105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36"/>
          <w:szCs w:val="36"/>
        </w:rPr>
      </w:pPr>
      <w:r w:rsidRPr="00B33105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</w:rPr>
        <w:t xml:space="preserve">               </w:t>
      </w:r>
      <w:r w:rsidR="00B33105" w:rsidRPr="00BF1751">
        <w:rPr>
          <w:rFonts w:asciiTheme="majorBidi" w:eastAsia="Times New Roman" w:hAnsiTheme="majorBidi" w:cstheme="majorBidi"/>
          <w:b/>
          <w:bCs/>
          <w:color w:val="FF0000"/>
          <w:sz w:val="36"/>
          <w:szCs w:val="36"/>
        </w:rPr>
        <w:t xml:space="preserve">Infectious Diseases </w:t>
      </w:r>
    </w:p>
    <w:p w:rsidR="00E0566E" w:rsidRPr="00BF1751" w:rsidRDefault="0045125D" w:rsidP="00BF1751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FF"/>
          <w:sz w:val="36"/>
          <w:szCs w:val="36"/>
          <w:rtl/>
          <w:lang w:bidi="ar-IQ"/>
        </w:rPr>
      </w:pPr>
      <w:r w:rsidRPr="00BF1751">
        <w:rPr>
          <w:rFonts w:asciiTheme="majorBidi" w:eastAsia="Times New Roman" w:hAnsiTheme="majorBidi" w:cstheme="majorBidi"/>
          <w:b/>
          <w:bCs/>
          <w:color w:val="0000FF"/>
          <w:sz w:val="36"/>
          <w:szCs w:val="36"/>
        </w:rPr>
        <w:t xml:space="preserve">               </w:t>
      </w:r>
      <w:r w:rsidR="00B33105" w:rsidRPr="00BF1751">
        <w:rPr>
          <w:rFonts w:asciiTheme="majorBidi" w:eastAsia="Times New Roman" w:hAnsiTheme="majorBidi" w:cstheme="majorBidi"/>
          <w:b/>
          <w:bCs/>
          <w:color w:val="0000FF"/>
          <w:sz w:val="36"/>
          <w:szCs w:val="36"/>
        </w:rPr>
        <w:t>Urinary Tract Infections</w:t>
      </w:r>
      <w:r w:rsidRPr="00BF1751">
        <w:rPr>
          <w:rFonts w:asciiTheme="majorBidi" w:eastAsia="Times New Roman" w:hAnsiTheme="majorBidi" w:cstheme="majorBidi" w:hint="cs"/>
          <w:b/>
          <w:bCs/>
          <w:color w:val="0000FF"/>
          <w:sz w:val="36"/>
          <w:szCs w:val="36"/>
          <w:rtl/>
          <w:lang w:bidi="ar-IQ"/>
        </w:rPr>
        <w:t xml:space="preserve">   </w:t>
      </w:r>
    </w:p>
    <w:p w:rsidR="0045125D" w:rsidRPr="000746CE" w:rsidRDefault="0045125D" w:rsidP="00876F56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746CE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Introduction </w:t>
      </w:r>
    </w:p>
    <w:p w:rsidR="00B33105" w:rsidRPr="00B33105" w:rsidRDefault="00C66D1C" w:rsidP="00B3310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Infections of the urinary tract represent a wide variety of clinical syndromes including </w:t>
      </w:r>
      <w:r w:rsidR="00B33105"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>urethritis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B33105"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>cystitis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B33105"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>prostatitis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, and </w:t>
      </w:r>
      <w:r w:rsidR="00B33105"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>pyelonephritis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C66D1C" w:rsidRPr="00E00C45" w:rsidRDefault="00C66D1C" w:rsidP="00B3310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B33105" w:rsidRPr="00B33105" w:rsidRDefault="00C66D1C" w:rsidP="00AD74E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B33105"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>A urinary tract infection (UTI)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is defined as the </w:t>
      </w:r>
      <w:r w:rsidR="00B33105"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>presence of microorganisms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in the urine that </w:t>
      </w:r>
      <w:r w:rsidR="00B33105"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>cannot be accounted for by contamination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C66D1C" w:rsidRPr="00E00C45" w:rsidRDefault="00C66D1C" w:rsidP="00B3310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C66D1C" w:rsidRDefault="00C66D1C" w:rsidP="00C66D1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B33105"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>Lower tract infections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include </w:t>
      </w:r>
      <w:r w:rsidR="00B33105"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>cystitis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(bladder), </w:t>
      </w:r>
      <w:r w:rsidR="00B33105"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>urethritis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(urethra), </w:t>
      </w:r>
      <w:r w:rsidR="00B33105"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>prostatitis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(prostate gland), and </w:t>
      </w:r>
      <w:r w:rsidR="00B33105"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>epididymitis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C66D1C" w:rsidRPr="00E00C45" w:rsidRDefault="00C66D1C" w:rsidP="00C66D1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B33105" w:rsidRPr="00B33105" w:rsidRDefault="00C66D1C" w:rsidP="00C66D1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B33105"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>Upper tract infections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involve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the </w:t>
      </w:r>
      <w:r w:rsidR="00B33105"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>kidney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and are referred to as </w:t>
      </w:r>
      <w:r w:rsidR="00B33105"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>pyelonephritis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C66D1C" w:rsidRPr="00E00C45" w:rsidRDefault="00C66D1C" w:rsidP="00B3310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C66D1C" w:rsidRDefault="00C66D1C" w:rsidP="00C66D1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5-</w:t>
      </w:r>
      <w:r w:rsidR="00B33105"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>Uncomplicated UTIs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are </w:t>
      </w:r>
      <w:r w:rsidR="00B33105"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>not associated with structural or functional abnormalities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that may interfere with the normal flow of urine or the voiding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mechanism. </w:t>
      </w:r>
    </w:p>
    <w:p w:rsidR="00C66D1C" w:rsidRPr="00E00C45" w:rsidRDefault="00C66D1C" w:rsidP="00C66D1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B33105" w:rsidRPr="00B33105" w:rsidRDefault="00C66D1C" w:rsidP="00AD74E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6-</w:t>
      </w:r>
      <w:r w:rsidR="00B33105"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>Complicated UTIs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are the </w:t>
      </w:r>
      <w:r w:rsidR="00B33105"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>result of a predisposing lesion of the urinary tract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, such as a</w:t>
      </w:r>
      <w:r w:rsidR="00AD74EA">
        <w:rPr>
          <w:rFonts w:asciiTheme="majorBidi" w:hAnsiTheme="majorBidi" w:cstheme="majorBidi"/>
          <w:color w:val="333333"/>
          <w:sz w:val="28"/>
          <w:szCs w:val="28"/>
        </w:rPr>
        <w:t>n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abnormality of the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urinary tract, stone, indwelling catheter, prostatic hypertrophy, obstruction, or neurologic deficit that interferes with the normal flow of urine and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urinary tract defenses.</w:t>
      </w:r>
    </w:p>
    <w:p w:rsidR="00C66D1C" w:rsidRPr="00E00C45" w:rsidRDefault="00C66D1C" w:rsidP="00B3310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C66D1C" w:rsidRDefault="00C66D1C" w:rsidP="00C66D1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7-</w:t>
      </w:r>
      <w:r w:rsidR="00B33105"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>Recurrent UTIs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B33105"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>two or more UTIs occurring within 6 months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or </w:t>
      </w:r>
      <w:r w:rsidR="00B33105"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>three or more within 1 year,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are characterized by multiple symptomatic episodes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with asymptomatic periods occurring between these episodes. </w:t>
      </w:r>
    </w:p>
    <w:p w:rsidR="00C66D1C" w:rsidRPr="00E00C45" w:rsidRDefault="00C66D1C" w:rsidP="00C66D1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8D5E15" w:rsidRPr="00B33105" w:rsidRDefault="00C66D1C" w:rsidP="00C66D1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8-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These infections are due to </w:t>
      </w:r>
      <w:r w:rsidR="00B33105"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>reinfection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or to </w:t>
      </w:r>
      <w:r w:rsidR="00B33105"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>relapse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  <w:r w:rsidR="00B33105"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>Reinfections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are caused by a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B33105"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>different organism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and account for the majority of recurrent UTIs. </w:t>
      </w:r>
      <w:r w:rsidR="00B33105"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>Relapse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represents the development of </w:t>
      </w:r>
      <w:r w:rsidR="00B33105"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>repeated infections caused by the same</w:t>
      </w:r>
      <w:r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B33105"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>initial organism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C66D1C" w:rsidRPr="00E00C45" w:rsidRDefault="00C66D1C" w:rsidP="0040588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0746CE" w:rsidRDefault="000746CE" w:rsidP="00876F56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746CE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Pathophysiology   </w:t>
      </w:r>
    </w:p>
    <w:p w:rsidR="00B33105" w:rsidRPr="00B33105" w:rsidRDefault="00C66D1C" w:rsidP="00C66D1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The bacteria causing UTIs usually originate from bowel flora of the host. Organisms typically gain entry into the urinary tract via </w:t>
      </w:r>
      <w:r w:rsidR="00B33105"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>three routes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: the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B33105"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>ascending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="00B33105"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>hematogenous</w:t>
      </w:r>
      <w:proofErr w:type="spellEnd"/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r w:rsidR="00B33105"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>descending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), and </w:t>
      </w:r>
      <w:r w:rsidR="00B33105"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>lymphatic pathways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C66D1C" w:rsidRPr="00E00C45" w:rsidRDefault="00C66D1C" w:rsidP="00B3310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C66D1C" w:rsidRDefault="00C66D1C" w:rsidP="00C66D1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The most common cause of </w:t>
      </w:r>
      <w:r w:rsidR="00B33105"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>uncomplicated UTIs is E. coli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, accounting for more than 80%</w:t>
      </w:r>
      <w:r w:rsidR="00B33105" w:rsidRPr="00B33105">
        <w:rPr>
          <w:rFonts w:asciiTheme="majorBidi" w:hAnsiTheme="majorBidi" w:cstheme="majorBidi" w:hint="cs"/>
          <w:color w:val="333333"/>
          <w:sz w:val="28"/>
          <w:szCs w:val="28"/>
        </w:rPr>
        <w:t>–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90% of community-acquired infections. </w:t>
      </w:r>
    </w:p>
    <w:p w:rsidR="00C66D1C" w:rsidRPr="00E00C45" w:rsidRDefault="00C66D1C" w:rsidP="00C66D1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B33105" w:rsidRPr="00B33105" w:rsidRDefault="00C66D1C" w:rsidP="00C66D1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B33105"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>Additional</w:t>
      </w:r>
      <w:r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B33105"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>causative organisms are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Staphylococcus </w:t>
      </w:r>
      <w:proofErr w:type="spellStart"/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saprophyticus</w:t>
      </w:r>
      <w:proofErr w:type="spellEnd"/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Klebsiella</w:t>
      </w:r>
      <w:proofErr w:type="spellEnd"/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pneumoniae</w:t>
      </w:r>
      <w:proofErr w:type="spellEnd"/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, Proteus spp., Pseudomonas </w:t>
      </w:r>
      <w:proofErr w:type="spellStart"/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aeruginosa</w:t>
      </w:r>
      <w:proofErr w:type="spellEnd"/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, and Enterococcus spp.</w:t>
      </w:r>
    </w:p>
    <w:p w:rsidR="00C66D1C" w:rsidRPr="00E00C45" w:rsidRDefault="00C66D1C" w:rsidP="00B3310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B33105" w:rsidRPr="00D54F98" w:rsidRDefault="00C66D1C" w:rsidP="00C66D1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The urinary pathogens in </w:t>
      </w:r>
      <w:r w:rsidR="00B33105"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>complicated or nosocomial infections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may include E</w:t>
      </w:r>
      <w:r w:rsidR="00B33105"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>. coli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, which accounts for </w:t>
      </w:r>
      <w:r w:rsidR="00B33105"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>less than 50% of these infections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, Proteus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spp., K. </w:t>
      </w:r>
      <w:proofErr w:type="spellStart"/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pneumoniae</w:t>
      </w:r>
      <w:proofErr w:type="spellEnd"/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Enterobacter</w:t>
      </w:r>
      <w:proofErr w:type="spellEnd"/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spp., P. </w:t>
      </w:r>
      <w:proofErr w:type="spellStart"/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aeruginosa</w:t>
      </w:r>
      <w:proofErr w:type="spellEnd"/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, staphylococci, and enterococci. </w:t>
      </w:r>
      <w:r w:rsidR="00B33105"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>Enterococci represent the second most frequently</w:t>
      </w:r>
      <w:r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B33105"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>isolated organisms in hospitalized patients.</w:t>
      </w:r>
    </w:p>
    <w:p w:rsidR="00C66D1C" w:rsidRPr="00E00C45" w:rsidRDefault="00C66D1C" w:rsidP="00B3310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B33105" w:rsidRPr="00D54F98" w:rsidRDefault="00C66D1C" w:rsidP="00C66D1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5-</w:t>
      </w:r>
      <w:r w:rsidR="00B33105"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>Most UTIs are caused by a single organism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; however, in patients with stones, indwelling urinary catheters, or chronic renal abscesses, </w:t>
      </w:r>
      <w:r w:rsidR="00B33105"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>multiple</w:t>
      </w:r>
      <w:r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B33105"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>organisms may be isolated.</w:t>
      </w:r>
    </w:p>
    <w:p w:rsidR="00C66D1C" w:rsidRPr="00E00C45" w:rsidRDefault="00C66D1C" w:rsidP="00B3310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0746CE" w:rsidRDefault="000746CE" w:rsidP="00876F56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746CE">
        <w:rPr>
          <w:rFonts w:asciiTheme="majorBidi" w:hAnsiTheme="majorBidi" w:cstheme="majorBidi"/>
          <w:b/>
          <w:bCs/>
          <w:color w:val="FF0000"/>
          <w:sz w:val="32"/>
          <w:szCs w:val="32"/>
        </w:rPr>
        <w:t>Clinical  presentation</w:t>
      </w:r>
    </w:p>
    <w:p w:rsidR="00B33105" w:rsidRPr="00B33105" w:rsidRDefault="00C66D1C" w:rsidP="00B3310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The typical signs and symptoms of urinary tract infections are:</w:t>
      </w:r>
    </w:p>
    <w:p w:rsidR="00CA5C67" w:rsidRDefault="00B33105" w:rsidP="00CA5C67">
      <w:pPr>
        <w:pStyle w:val="ListParagraph"/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>Lower UTI</w:t>
      </w:r>
      <w:r w:rsidRPr="00C66D1C">
        <w:rPr>
          <w:rFonts w:asciiTheme="majorBidi" w:hAnsiTheme="majorBidi" w:cstheme="majorBidi"/>
          <w:color w:val="333333"/>
          <w:sz w:val="28"/>
          <w:szCs w:val="28"/>
        </w:rPr>
        <w:t xml:space="preserve">: Dysuria, urgency, frequency, nocturia, and </w:t>
      </w:r>
      <w:proofErr w:type="spellStart"/>
      <w:r w:rsidRPr="00C66D1C">
        <w:rPr>
          <w:rFonts w:asciiTheme="majorBidi" w:hAnsiTheme="majorBidi" w:cstheme="majorBidi"/>
          <w:color w:val="333333"/>
          <w:sz w:val="28"/>
          <w:szCs w:val="28"/>
        </w:rPr>
        <w:t>suprapubic</w:t>
      </w:r>
      <w:proofErr w:type="spellEnd"/>
      <w:r w:rsidRPr="00C66D1C">
        <w:rPr>
          <w:rFonts w:asciiTheme="majorBidi" w:hAnsiTheme="majorBidi" w:cstheme="majorBidi"/>
          <w:color w:val="333333"/>
          <w:sz w:val="28"/>
          <w:szCs w:val="28"/>
        </w:rPr>
        <w:t xml:space="preserve"> heaviness, </w:t>
      </w:r>
      <w:r w:rsidR="00CA5C67">
        <w:rPr>
          <w:rFonts w:asciiTheme="majorBidi" w:hAnsiTheme="majorBidi" w:cstheme="majorBidi"/>
          <w:color w:val="333333"/>
          <w:sz w:val="28"/>
          <w:szCs w:val="28"/>
        </w:rPr>
        <w:t xml:space="preserve">and </w:t>
      </w:r>
      <w:r w:rsidRPr="00C66D1C">
        <w:rPr>
          <w:rFonts w:asciiTheme="majorBidi" w:hAnsiTheme="majorBidi" w:cstheme="majorBidi"/>
          <w:color w:val="333333"/>
          <w:sz w:val="28"/>
          <w:szCs w:val="28"/>
        </w:rPr>
        <w:t>gross hematuria.</w:t>
      </w:r>
    </w:p>
    <w:p w:rsidR="000746CE" w:rsidRPr="00EF1B2D" w:rsidRDefault="00B33105" w:rsidP="00CA5C67">
      <w:pPr>
        <w:pStyle w:val="ListParagraph"/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>Upper UTI</w:t>
      </w:r>
      <w:r w:rsidRPr="00B33105">
        <w:rPr>
          <w:rFonts w:asciiTheme="majorBidi" w:hAnsiTheme="majorBidi" w:cstheme="majorBidi"/>
          <w:color w:val="333333"/>
          <w:sz w:val="28"/>
          <w:szCs w:val="28"/>
        </w:rPr>
        <w:t>: Flank pain, fever, nausea, vomiting, malaise</w:t>
      </w:r>
      <w:r w:rsidR="00CA5C67">
        <w:rPr>
          <w:rFonts w:asciiTheme="majorBidi" w:hAnsiTheme="majorBidi" w:cstheme="majorBidi"/>
          <w:color w:val="333333"/>
          <w:sz w:val="28"/>
          <w:szCs w:val="28"/>
        </w:rPr>
        <w:t xml:space="preserve">  </w:t>
      </w:r>
      <w:r w:rsidR="00CA5C67" w:rsidRPr="00C66D1C">
        <w:rPr>
          <w:rFonts w:asciiTheme="majorBidi" w:hAnsiTheme="majorBidi" w:cstheme="majorBidi"/>
          <w:color w:val="333333"/>
          <w:sz w:val="28"/>
          <w:szCs w:val="28"/>
        </w:rPr>
        <w:t xml:space="preserve">and </w:t>
      </w:r>
      <w:proofErr w:type="spellStart"/>
      <w:r w:rsidR="00CA5C67" w:rsidRPr="00EF1B2D">
        <w:rPr>
          <w:rFonts w:asciiTheme="majorBidi" w:hAnsiTheme="majorBidi" w:cstheme="majorBidi"/>
          <w:b/>
          <w:bCs/>
          <w:color w:val="333333"/>
          <w:sz w:val="28"/>
          <w:szCs w:val="28"/>
        </w:rPr>
        <w:t>costovertebral</w:t>
      </w:r>
      <w:proofErr w:type="spellEnd"/>
      <w:r w:rsidR="00CA5C67" w:rsidRPr="00EF1B2D">
        <w:rPr>
          <w:rFonts w:asciiTheme="majorBidi" w:hAnsiTheme="majorBidi" w:cstheme="majorBidi"/>
          <w:color w:val="333333"/>
          <w:sz w:val="28"/>
          <w:szCs w:val="28"/>
        </w:rPr>
        <w:t xml:space="preserve"> tenderness</w:t>
      </w:r>
      <w:r w:rsidRPr="00EF1B2D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CA5C67" w:rsidRPr="00EF1B2D" w:rsidRDefault="00CA5C67" w:rsidP="00CA5C6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CA5C67" w:rsidRPr="00CA5C67" w:rsidRDefault="00CA5C67" w:rsidP="00EF1B2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EF1B2D">
        <w:rPr>
          <w:rFonts w:asciiTheme="majorBidi" w:hAnsiTheme="majorBidi" w:cstheme="majorBidi"/>
          <w:b/>
          <w:bCs/>
          <w:color w:val="333333"/>
          <w:sz w:val="28"/>
          <w:szCs w:val="28"/>
        </w:rPr>
        <w:t>NOTE</w:t>
      </w:r>
      <w:r w:rsidRPr="00CA5C67">
        <w:rPr>
          <w:rFonts w:asciiTheme="majorBidi" w:hAnsiTheme="majorBidi" w:cstheme="majorBidi"/>
          <w:color w:val="333333"/>
          <w:sz w:val="28"/>
          <w:szCs w:val="28"/>
        </w:rPr>
        <w:t>: The handbook put the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CA5C67">
        <w:rPr>
          <w:rFonts w:asciiTheme="majorBidi" w:hAnsiTheme="majorBidi" w:cstheme="majorBidi"/>
          <w:color w:val="333333"/>
          <w:sz w:val="28"/>
          <w:szCs w:val="28"/>
        </w:rPr>
        <w:t>costovertebral</w:t>
      </w:r>
      <w:proofErr w:type="spellEnd"/>
      <w:r w:rsidRPr="00CA5C67">
        <w:rPr>
          <w:rFonts w:asciiTheme="majorBidi" w:hAnsiTheme="majorBidi" w:cstheme="majorBidi"/>
          <w:color w:val="333333"/>
          <w:sz w:val="28"/>
          <w:szCs w:val="28"/>
        </w:rPr>
        <w:t xml:space="preserve"> tenderness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with the lower UTI while the text put it with the Upper UTI (which is more</w:t>
      </w:r>
      <w:r w:rsidR="00EF1B2D">
        <w:rPr>
          <w:rFonts w:asciiTheme="majorBidi" w:hAnsiTheme="majorBidi" w:cstheme="majorBidi"/>
          <w:color w:val="333333"/>
          <w:sz w:val="28"/>
          <w:szCs w:val="28"/>
        </w:rPr>
        <w:t xml:space="preserve"> accurate)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CA5C67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CA5C67" w:rsidRPr="00EF1B2D" w:rsidRDefault="00CA5C67" w:rsidP="00CA5C6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B33105" w:rsidRPr="00B33105" w:rsidRDefault="00C66D1C" w:rsidP="00CA5C6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B33105"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>Symptoms alone are unreliable for the diagnosis of bacterial UTIs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. The key to the diagnosis of a UTI is the ability to demonstrate significant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numbers of microorganisms present in urine specimen.</w:t>
      </w:r>
    </w:p>
    <w:p w:rsidR="00C66D1C" w:rsidRPr="00E00C45" w:rsidRDefault="00C66D1C" w:rsidP="00B3310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B33105" w:rsidRPr="00B33105" w:rsidRDefault="006F712B" w:rsidP="006F712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B33105" w:rsidRPr="00D54F98">
        <w:rPr>
          <w:rFonts w:asciiTheme="majorBidi" w:hAnsiTheme="majorBidi" w:cstheme="majorBidi"/>
          <w:b/>
          <w:bCs/>
          <w:color w:val="333333"/>
          <w:sz w:val="28"/>
          <w:szCs w:val="28"/>
        </w:rPr>
        <w:t>Older patients frequently do not experience specific urinary symptoms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, but they will present with altered mental status, change in eating habits, or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gastrointestinal (GI) symptoms.</w:t>
      </w:r>
    </w:p>
    <w:p w:rsidR="006F712B" w:rsidRPr="00E00C45" w:rsidRDefault="00A55F35" w:rsidP="00A55F35">
      <w:pPr>
        <w:tabs>
          <w:tab w:val="left" w:pos="1215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  <w:r>
        <w:rPr>
          <w:rFonts w:asciiTheme="majorBidi" w:hAnsiTheme="majorBidi" w:cstheme="majorBidi"/>
          <w:color w:val="333333"/>
          <w:sz w:val="16"/>
          <w:szCs w:val="16"/>
        </w:rPr>
        <w:tab/>
      </w:r>
    </w:p>
    <w:p w:rsidR="006F712B" w:rsidRPr="00B33105" w:rsidRDefault="00CA5C67" w:rsidP="00B57B5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</w:t>
      </w:r>
      <w:r w:rsidR="00B57B54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The </w:t>
      </w:r>
      <w:r w:rsidR="00B33105" w:rsidRPr="00E00C45">
        <w:rPr>
          <w:rFonts w:asciiTheme="majorBidi" w:hAnsiTheme="majorBidi" w:cstheme="majorBidi"/>
          <w:b/>
          <w:bCs/>
          <w:color w:val="333333"/>
          <w:sz w:val="28"/>
          <w:szCs w:val="28"/>
        </w:rPr>
        <w:t>most reliable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method of diagnosing UTIs is by </w:t>
      </w:r>
      <w:r w:rsidR="00B33105" w:rsidRPr="00E00C45">
        <w:rPr>
          <w:rFonts w:asciiTheme="majorBidi" w:hAnsiTheme="majorBidi" w:cstheme="majorBidi"/>
          <w:b/>
          <w:bCs/>
          <w:color w:val="333333"/>
          <w:sz w:val="28"/>
          <w:szCs w:val="28"/>
        </w:rPr>
        <w:t>quantitative urine culture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0746CE" w:rsidRPr="004A73A6" w:rsidRDefault="000746CE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B33105" w:rsidRDefault="00405882" w:rsidP="00876F56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405882">
        <w:rPr>
          <w:rFonts w:asciiTheme="majorBidi" w:hAnsiTheme="majorBidi" w:cstheme="majorBidi"/>
          <w:b/>
          <w:bCs/>
          <w:color w:val="FF0000"/>
          <w:sz w:val="32"/>
          <w:szCs w:val="32"/>
        </w:rPr>
        <w:t>Treatment</w:t>
      </w:r>
    </w:p>
    <w:p w:rsidR="00B57B54" w:rsidRDefault="00B33105" w:rsidP="006F712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B57B54">
        <w:rPr>
          <w:rFonts w:asciiTheme="majorBidi" w:hAnsiTheme="majorBidi" w:cstheme="majorBidi"/>
          <w:b/>
          <w:bCs/>
          <w:color w:val="333333"/>
          <w:sz w:val="28"/>
          <w:szCs w:val="28"/>
        </w:rPr>
        <w:t>Goals of Treatment</w:t>
      </w:r>
      <w:r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: </w:t>
      </w:r>
    </w:p>
    <w:p w:rsidR="00B33105" w:rsidRPr="00B33105" w:rsidRDefault="00B57B54" w:rsidP="00B57B5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Eradicate the invading organisms, prevent or treat systemic consequences of infection, prevent recurrence of infection, and</w:t>
      </w:r>
      <w:r w:rsidR="006F712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decrease the potential for collateral damage with excessively broad antimicrobial therapy.</w:t>
      </w:r>
    </w:p>
    <w:p w:rsidR="006F712B" w:rsidRPr="00E00C45" w:rsidRDefault="006F712B" w:rsidP="00B3310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F712B" w:rsidRDefault="00B57B54" w:rsidP="006F712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The initial selection of an antimicrobial agent for the treatment of UTI is primarily based on the </w:t>
      </w:r>
      <w:r w:rsidR="00B33105" w:rsidRPr="00BA4C30">
        <w:rPr>
          <w:rFonts w:asciiTheme="majorBidi" w:hAnsiTheme="majorBidi" w:cstheme="majorBidi"/>
          <w:b/>
          <w:bCs/>
          <w:color w:val="333333"/>
          <w:sz w:val="28"/>
          <w:szCs w:val="28"/>
        </w:rPr>
        <w:t>severity of the presenting signs and symptoms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, the</w:t>
      </w:r>
      <w:r w:rsidR="006F712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B33105" w:rsidRPr="00BA4C30">
        <w:rPr>
          <w:rFonts w:asciiTheme="majorBidi" w:hAnsiTheme="majorBidi" w:cstheme="majorBidi"/>
          <w:b/>
          <w:bCs/>
          <w:color w:val="333333"/>
          <w:sz w:val="28"/>
          <w:szCs w:val="28"/>
        </w:rPr>
        <w:t>site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B33105" w:rsidRPr="00BA4C30">
        <w:rPr>
          <w:rFonts w:asciiTheme="majorBidi" w:hAnsiTheme="majorBidi" w:cstheme="majorBidi"/>
          <w:b/>
          <w:bCs/>
          <w:color w:val="333333"/>
          <w:sz w:val="28"/>
          <w:szCs w:val="28"/>
        </w:rPr>
        <w:t>of infection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, and whether the infection is determined to be </w:t>
      </w:r>
      <w:r w:rsidR="00B33105" w:rsidRPr="00BA4C30">
        <w:rPr>
          <w:rFonts w:asciiTheme="majorBidi" w:hAnsiTheme="majorBidi" w:cstheme="majorBidi"/>
          <w:b/>
          <w:bCs/>
          <w:color w:val="333333"/>
          <w:sz w:val="28"/>
          <w:szCs w:val="28"/>
        </w:rPr>
        <w:t>complicated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or </w:t>
      </w:r>
      <w:r w:rsidR="00B33105" w:rsidRPr="00BA4C30">
        <w:rPr>
          <w:rFonts w:asciiTheme="majorBidi" w:hAnsiTheme="majorBidi" w:cstheme="majorBidi"/>
          <w:b/>
          <w:bCs/>
          <w:color w:val="333333"/>
          <w:sz w:val="28"/>
          <w:szCs w:val="28"/>
        </w:rPr>
        <w:t>uncomplicated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6F712B" w:rsidRPr="00E00C45" w:rsidRDefault="006F712B" w:rsidP="006F712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B33105" w:rsidRDefault="00B57B54" w:rsidP="006F712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Other considerations include </w:t>
      </w:r>
      <w:r w:rsidR="00B33105" w:rsidRPr="00BA4C30">
        <w:rPr>
          <w:rFonts w:asciiTheme="majorBidi" w:hAnsiTheme="majorBidi" w:cstheme="majorBidi"/>
          <w:b/>
          <w:bCs/>
          <w:color w:val="333333"/>
          <w:sz w:val="28"/>
          <w:szCs w:val="28"/>
        </w:rPr>
        <w:t>antibiotic</w:t>
      </w:r>
      <w:r w:rsidR="006F712B" w:rsidRPr="00BA4C30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B33105" w:rsidRPr="00BA4C30">
        <w:rPr>
          <w:rFonts w:asciiTheme="majorBidi" w:hAnsiTheme="majorBidi" w:cstheme="majorBidi"/>
          <w:b/>
          <w:bCs/>
          <w:color w:val="333333"/>
          <w:sz w:val="28"/>
          <w:szCs w:val="28"/>
        </w:rPr>
        <w:t>susceptibility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B33105" w:rsidRPr="00BA4C30">
        <w:rPr>
          <w:rFonts w:asciiTheme="majorBidi" w:hAnsiTheme="majorBidi" w:cstheme="majorBidi"/>
          <w:b/>
          <w:bCs/>
          <w:color w:val="333333"/>
          <w:sz w:val="28"/>
          <w:szCs w:val="28"/>
        </w:rPr>
        <w:t>side-effect potential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B33105" w:rsidRPr="00BA4C30">
        <w:rPr>
          <w:rFonts w:asciiTheme="majorBidi" w:hAnsiTheme="majorBidi" w:cstheme="majorBidi"/>
          <w:b/>
          <w:bCs/>
          <w:color w:val="333333"/>
          <w:sz w:val="28"/>
          <w:szCs w:val="28"/>
        </w:rPr>
        <w:t>cost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, current </w:t>
      </w:r>
      <w:r w:rsidR="00B33105" w:rsidRPr="00BA4C30">
        <w:rPr>
          <w:rFonts w:asciiTheme="majorBidi" w:hAnsiTheme="majorBidi" w:cstheme="majorBidi"/>
          <w:b/>
          <w:bCs/>
          <w:color w:val="333333"/>
          <w:sz w:val="28"/>
          <w:szCs w:val="28"/>
        </w:rPr>
        <w:t>antimicrobial exposure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, and the comparative </w:t>
      </w:r>
      <w:r w:rsidR="00B33105" w:rsidRPr="00BA4C30">
        <w:rPr>
          <w:rFonts w:asciiTheme="majorBidi" w:hAnsiTheme="majorBidi" w:cstheme="majorBidi"/>
          <w:b/>
          <w:bCs/>
          <w:color w:val="333333"/>
          <w:sz w:val="28"/>
          <w:szCs w:val="28"/>
        </w:rPr>
        <w:t>inconvenience of different therapies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.</w:t>
      </w:r>
      <w:r w:rsidR="00405882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405882" w:rsidRPr="00E00C45" w:rsidRDefault="00405882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405882" w:rsidRDefault="0045125D" w:rsidP="00876F56">
      <w:pPr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 w:rsidRPr="00405882">
        <w:rPr>
          <w:rFonts w:asciiTheme="majorBidi" w:hAnsiTheme="majorBidi" w:cstheme="majorBidi"/>
          <w:b/>
          <w:bCs/>
          <w:color w:val="0000FF"/>
          <w:sz w:val="32"/>
          <w:szCs w:val="32"/>
        </w:rPr>
        <w:t>Pharmacologic Therapy</w:t>
      </w:r>
    </w:p>
    <w:p w:rsidR="00B33105" w:rsidRPr="00B33105" w:rsidRDefault="00B57B54" w:rsidP="00B57B5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Eradication of bacteria from the urinary tract is directly related to the </w:t>
      </w:r>
      <w:r w:rsidR="00B33105" w:rsidRPr="00BA4C30">
        <w:rPr>
          <w:rFonts w:asciiTheme="majorBidi" w:hAnsiTheme="majorBidi" w:cstheme="majorBidi"/>
          <w:b/>
          <w:bCs/>
          <w:color w:val="333333"/>
          <w:sz w:val="28"/>
          <w:szCs w:val="28"/>
        </w:rPr>
        <w:t>sensitivity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of the </w:t>
      </w:r>
      <w:r w:rsidR="00B33105" w:rsidRPr="00BA4C30">
        <w:rPr>
          <w:rFonts w:asciiTheme="majorBidi" w:hAnsiTheme="majorBidi" w:cstheme="majorBidi"/>
          <w:b/>
          <w:bCs/>
          <w:color w:val="333333"/>
          <w:sz w:val="28"/>
          <w:szCs w:val="28"/>
        </w:rPr>
        <w:t>organism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and the </w:t>
      </w:r>
      <w:r w:rsidR="00B33105" w:rsidRPr="00BA4C30">
        <w:rPr>
          <w:rFonts w:asciiTheme="majorBidi" w:hAnsiTheme="majorBidi" w:cstheme="majorBidi"/>
          <w:b/>
          <w:bCs/>
          <w:color w:val="333333"/>
          <w:sz w:val="28"/>
          <w:szCs w:val="28"/>
        </w:rPr>
        <w:t>achievable concentration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of the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antimicrobial agent in the </w:t>
      </w:r>
      <w:r w:rsidR="00B33105" w:rsidRPr="00BA4C30">
        <w:rPr>
          <w:rFonts w:asciiTheme="majorBidi" w:hAnsiTheme="majorBidi" w:cstheme="majorBidi"/>
          <w:b/>
          <w:bCs/>
          <w:color w:val="333333"/>
          <w:sz w:val="28"/>
          <w:szCs w:val="28"/>
        </w:rPr>
        <w:t>urine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B57B54" w:rsidRPr="00E00C45" w:rsidRDefault="00B57B54" w:rsidP="00B3310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B33105" w:rsidRPr="00E00C45" w:rsidRDefault="00AD74EA" w:rsidP="00CA5C6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</w:t>
      </w:r>
      <w:r w:rsidR="00E00C45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Most E. coli remain susceptible to trimethoprim</w:t>
      </w:r>
      <w:r w:rsidR="00B33105" w:rsidRPr="00B33105">
        <w:rPr>
          <w:rFonts w:asciiTheme="majorBidi" w:hAnsiTheme="majorBidi" w:cstheme="majorBidi" w:hint="cs"/>
          <w:color w:val="333333"/>
          <w:sz w:val="28"/>
          <w:szCs w:val="28"/>
        </w:rPr>
        <w:t>–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sulfamethoxazole, although resistance is increasing. In light of rising resistance and in order</w:t>
      </w:r>
      <w:r w:rsidR="005D3CE3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to decrease the overuse of broad-spectrum antimicrobials, </w:t>
      </w:r>
      <w:r w:rsidR="00B33105" w:rsidRPr="00E00C45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agents such as </w:t>
      </w:r>
      <w:proofErr w:type="spellStart"/>
      <w:r w:rsidR="00B33105" w:rsidRPr="00E00C45">
        <w:rPr>
          <w:rFonts w:asciiTheme="majorBidi" w:hAnsiTheme="majorBidi" w:cstheme="majorBidi"/>
          <w:b/>
          <w:bCs/>
          <w:color w:val="333333"/>
          <w:sz w:val="28"/>
          <w:szCs w:val="28"/>
        </w:rPr>
        <w:t>nitrofurantoin</w:t>
      </w:r>
      <w:proofErr w:type="spellEnd"/>
      <w:r w:rsidR="00B33105" w:rsidRPr="00E00C45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and </w:t>
      </w:r>
      <w:proofErr w:type="spellStart"/>
      <w:r w:rsidR="00B33105" w:rsidRPr="00E00C45">
        <w:rPr>
          <w:rFonts w:asciiTheme="majorBidi" w:hAnsiTheme="majorBidi" w:cstheme="majorBidi"/>
          <w:b/>
          <w:bCs/>
          <w:color w:val="333333"/>
          <w:sz w:val="28"/>
          <w:szCs w:val="28"/>
        </w:rPr>
        <w:t>fosfomycin</w:t>
      </w:r>
      <w:proofErr w:type="spellEnd"/>
      <w:r w:rsidR="00B33105" w:rsidRPr="00E00C45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are considered first-line</w:t>
      </w:r>
      <w:r w:rsidR="005D3CE3" w:rsidRPr="00E00C45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B33105" w:rsidRPr="00E00C45">
        <w:rPr>
          <w:rFonts w:asciiTheme="majorBidi" w:hAnsiTheme="majorBidi" w:cstheme="majorBidi"/>
          <w:b/>
          <w:bCs/>
          <w:color w:val="333333"/>
          <w:sz w:val="28"/>
          <w:szCs w:val="28"/>
        </w:rPr>
        <w:t>treatments along with trimethoprim</w:t>
      </w:r>
      <w:r w:rsidR="00B33105" w:rsidRPr="00E00C45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B33105" w:rsidRPr="00E00C45">
        <w:rPr>
          <w:rFonts w:asciiTheme="majorBidi" w:hAnsiTheme="majorBidi" w:cstheme="majorBidi"/>
          <w:b/>
          <w:bCs/>
          <w:color w:val="333333"/>
          <w:sz w:val="28"/>
          <w:szCs w:val="28"/>
        </w:rPr>
        <w:t>sulfamethoxazole in acute uncomplicated cystitis.</w:t>
      </w:r>
    </w:p>
    <w:p w:rsidR="005D3CE3" w:rsidRPr="00E00C45" w:rsidRDefault="005D3CE3" w:rsidP="005D3CE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B33105" w:rsidRDefault="00AD74EA" w:rsidP="00E00C4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</w:t>
      </w:r>
      <w:r w:rsidR="00E00C45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B33105" w:rsidRPr="00E00C45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Table </w:t>
      </w:r>
      <w:r w:rsidR="00E00C45" w:rsidRPr="00E00C45">
        <w:rPr>
          <w:rFonts w:asciiTheme="majorBidi" w:hAnsiTheme="majorBidi" w:cstheme="majorBidi"/>
          <w:b/>
          <w:bCs/>
          <w:color w:val="333333"/>
          <w:sz w:val="28"/>
          <w:szCs w:val="28"/>
        </w:rPr>
        <w:t>1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presents an overview of various therapeutic options for outpatient therapy for UTI.</w:t>
      </w:r>
      <w:r w:rsidR="00E00C45">
        <w:rPr>
          <w:rFonts w:asciiTheme="majorBidi" w:hAnsiTheme="majorBidi" w:cstheme="majorBidi"/>
          <w:color w:val="333333"/>
          <w:sz w:val="28"/>
          <w:szCs w:val="28"/>
        </w:rPr>
        <w:t xml:space="preserve">  </w:t>
      </w:r>
      <w:r w:rsidR="00B33105" w:rsidRPr="00E00C45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Table </w:t>
      </w:r>
      <w:r w:rsidR="00E00C45" w:rsidRPr="00E00C45">
        <w:rPr>
          <w:rFonts w:asciiTheme="majorBidi" w:hAnsiTheme="majorBidi" w:cstheme="majorBidi"/>
          <w:b/>
          <w:bCs/>
          <w:color w:val="333333"/>
          <w:sz w:val="28"/>
          <w:szCs w:val="28"/>
        </w:rPr>
        <w:t>2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describes empiric treatment regimens for specific clinical situations</w:t>
      </w:r>
      <w:r w:rsidR="00B33105">
        <w:rPr>
          <w:rFonts w:ascii="f1aa7xq8-cjx-db0-289fgnifoae" w:cs="f1aa7xq8-cjx-db0-289fgnifoae"/>
          <w:color w:val="333333"/>
          <w:sz w:val="18"/>
          <w:szCs w:val="18"/>
        </w:rPr>
        <w:t>.</w:t>
      </w:r>
    </w:p>
    <w:p w:rsidR="00B33105" w:rsidRPr="00E00C45" w:rsidRDefault="00B33105" w:rsidP="00B3310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D74EA" w:rsidRDefault="00AD74EA" w:rsidP="00E00C4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:rsidR="00CA5C67" w:rsidRDefault="00CA5C67" w:rsidP="00CA5C67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:rsidR="00CA5C67" w:rsidRDefault="00CA5C67" w:rsidP="00CA5C67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:rsidR="00CA5C67" w:rsidRDefault="00CA5C67" w:rsidP="00CA5C67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:rsidR="00CA5C67" w:rsidRDefault="00CA5C67" w:rsidP="00CA5C67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:rsidR="005D3CE3" w:rsidRDefault="005D3CE3" w:rsidP="00AD74E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bookmarkStart w:id="0" w:name="_GoBack"/>
      <w:bookmarkEnd w:id="0"/>
      <w:r w:rsidRPr="005D3CE3">
        <w:rPr>
          <w:rFonts w:asciiTheme="majorBidi" w:hAnsiTheme="majorBidi" w:cstheme="majorBidi"/>
          <w:b/>
          <w:bCs/>
          <w:color w:val="333333"/>
          <w:sz w:val="28"/>
          <w:szCs w:val="28"/>
        </w:rPr>
        <w:t>Table 1</w:t>
      </w:r>
      <w:r w:rsidR="00E00C45">
        <w:rPr>
          <w:rFonts w:asciiTheme="majorBidi" w:hAnsiTheme="majorBidi" w:cstheme="majorBidi"/>
          <w:b/>
          <w:bCs/>
          <w:color w:val="333333"/>
          <w:sz w:val="28"/>
          <w:szCs w:val="28"/>
        </w:rPr>
        <w:t>:</w:t>
      </w:r>
      <w:r w:rsidR="00E00C45" w:rsidRPr="00E00C45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Overview of Outpatient Antimicrobial Therapy for Lower Tract Infections in Adults</w:t>
      </w:r>
    </w:p>
    <w:p w:rsidR="00E00C45" w:rsidRDefault="00E00C45" w:rsidP="00E00C4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:rsidR="00A55F35" w:rsidRDefault="00A55F35" w:rsidP="00A55F3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077983BB" wp14:editId="1743D86C">
            <wp:extent cx="6619875" cy="5657215"/>
            <wp:effectExtent l="0" t="0" r="952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565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CE3" w:rsidRPr="005D3CE3" w:rsidRDefault="005D3CE3" w:rsidP="005D3CE3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E00C45">
        <w:rPr>
          <w:rFonts w:asciiTheme="majorBidi" w:hAnsiTheme="majorBidi" w:cstheme="majorBidi"/>
          <w:b/>
          <w:bCs/>
          <w:color w:val="333333"/>
          <w:sz w:val="24"/>
          <w:szCs w:val="24"/>
        </w:rPr>
        <w:t>a</w:t>
      </w:r>
      <w:r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r w:rsidRPr="005D3CE3">
        <w:rPr>
          <w:rFonts w:asciiTheme="majorBidi" w:hAnsiTheme="majorBidi" w:cstheme="majorBidi"/>
          <w:color w:val="333333"/>
          <w:sz w:val="24"/>
          <w:szCs w:val="24"/>
        </w:rPr>
        <w:t xml:space="preserve">Dosing intervals for normal renal function.  </w:t>
      </w:r>
      <w:r w:rsidRPr="00E00C45">
        <w:rPr>
          <w:rFonts w:asciiTheme="majorBidi" w:hAnsiTheme="majorBidi" w:cstheme="majorBidi"/>
          <w:b/>
          <w:bCs/>
          <w:color w:val="333333"/>
          <w:sz w:val="24"/>
          <w:szCs w:val="24"/>
        </w:rPr>
        <w:t>DS</w:t>
      </w:r>
      <w:r w:rsidRPr="005D3CE3">
        <w:rPr>
          <w:rFonts w:asciiTheme="majorBidi" w:hAnsiTheme="majorBidi" w:cstheme="majorBidi"/>
          <w:color w:val="333333"/>
          <w:sz w:val="24"/>
          <w:szCs w:val="24"/>
        </w:rPr>
        <w:t xml:space="preserve">, double strength; </w:t>
      </w:r>
      <w:r w:rsidRPr="00E00C45">
        <w:rPr>
          <w:rFonts w:asciiTheme="majorBidi" w:hAnsiTheme="majorBidi" w:cstheme="majorBidi"/>
          <w:b/>
          <w:bCs/>
          <w:color w:val="333333"/>
          <w:sz w:val="24"/>
          <w:szCs w:val="24"/>
        </w:rPr>
        <w:t>SS</w:t>
      </w:r>
      <w:r w:rsidRPr="005D3CE3">
        <w:rPr>
          <w:rFonts w:asciiTheme="majorBidi" w:hAnsiTheme="majorBidi" w:cstheme="majorBidi"/>
          <w:color w:val="333333"/>
          <w:sz w:val="24"/>
          <w:szCs w:val="24"/>
        </w:rPr>
        <w:t>, single strength.</w:t>
      </w:r>
    </w:p>
    <w:p w:rsidR="00E00C45" w:rsidRDefault="00E00C45" w:rsidP="00E00C4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:rsidR="005D3CE3" w:rsidRPr="005D3CE3" w:rsidRDefault="005D3CE3" w:rsidP="00E00C4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5D3CE3">
        <w:rPr>
          <w:rFonts w:asciiTheme="majorBidi" w:hAnsiTheme="majorBidi" w:cstheme="majorBidi"/>
          <w:b/>
          <w:bCs/>
          <w:color w:val="333333"/>
          <w:sz w:val="28"/>
          <w:szCs w:val="28"/>
        </w:rPr>
        <w:t>Table 2: Evidence-Based Empirical Treatment of UTIs and Prostatitis</w:t>
      </w:r>
    </w:p>
    <w:p w:rsidR="005D3CE3" w:rsidRPr="00E00C45" w:rsidRDefault="005D3CE3" w:rsidP="005D3CE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8"/>
          <w:szCs w:val="18"/>
        </w:rPr>
      </w:pPr>
    </w:p>
    <w:p w:rsidR="005D3CE3" w:rsidRDefault="005D3CE3" w:rsidP="005D3CE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1D347FB9" wp14:editId="6E6DC97B">
            <wp:extent cx="6452006" cy="2403475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52006" cy="240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CE3" w:rsidRDefault="005D3CE3" w:rsidP="005D3CE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D471C48" wp14:editId="5054D6AB">
            <wp:extent cx="6590995" cy="2882189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98429" cy="288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CE3" w:rsidRDefault="005D3CE3" w:rsidP="005D3CE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18210141" wp14:editId="1AE4ADFA">
            <wp:extent cx="6561734" cy="10972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61734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CE3" w:rsidRDefault="005D3CE3" w:rsidP="005D3CE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3FB5BD7F" wp14:editId="77A9D47E">
            <wp:extent cx="6590995" cy="848564"/>
            <wp:effectExtent l="0" t="0" r="635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04207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CE3" w:rsidRPr="00E00C45" w:rsidRDefault="005D3CE3" w:rsidP="005D3CE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8"/>
          <w:szCs w:val="18"/>
        </w:rPr>
      </w:pPr>
    </w:p>
    <w:p w:rsidR="00B33105" w:rsidRPr="006F712B" w:rsidRDefault="00B33105" w:rsidP="00876F56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6F712B">
        <w:rPr>
          <w:rFonts w:asciiTheme="majorBidi" w:hAnsiTheme="majorBidi" w:cstheme="majorBidi"/>
          <w:b/>
          <w:bCs/>
          <w:color w:val="FF0000"/>
          <w:sz w:val="32"/>
          <w:szCs w:val="32"/>
        </w:rPr>
        <w:t>Acute Uncomplicated Cystitis</w:t>
      </w:r>
    </w:p>
    <w:p w:rsidR="005D3CE3" w:rsidRDefault="00EB5A98" w:rsidP="00B3310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These infections are </w:t>
      </w:r>
      <w:r w:rsidR="00B33105" w:rsidRPr="00E00C45">
        <w:rPr>
          <w:rFonts w:asciiTheme="majorBidi" w:hAnsiTheme="majorBidi" w:cstheme="majorBidi"/>
          <w:b/>
          <w:bCs/>
          <w:color w:val="333333"/>
          <w:sz w:val="28"/>
          <w:szCs w:val="28"/>
        </w:rPr>
        <w:t>predominantly caused by E. coli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, and antimicrobial therapy should be directed against this organism initially. </w:t>
      </w:r>
    </w:p>
    <w:p w:rsidR="005D3CE3" w:rsidRPr="00E00C45" w:rsidRDefault="005D3CE3" w:rsidP="005D3CE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8"/>
          <w:szCs w:val="18"/>
        </w:rPr>
      </w:pPr>
    </w:p>
    <w:p w:rsidR="00AC4C76" w:rsidRPr="00E00C45" w:rsidRDefault="00CA5C67" w:rsidP="00AC4C7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</w:t>
      </w:r>
      <w:r w:rsidR="00BA4C30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B33105" w:rsidRPr="00E00C45">
        <w:rPr>
          <w:rFonts w:asciiTheme="majorBidi" w:hAnsiTheme="majorBidi" w:cstheme="majorBidi"/>
          <w:b/>
          <w:bCs/>
          <w:color w:val="333333"/>
          <w:sz w:val="28"/>
          <w:szCs w:val="28"/>
        </w:rPr>
        <w:t>Short-course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therapy </w:t>
      </w:r>
      <w:r w:rsidR="00B33105" w:rsidRPr="00E00C45">
        <w:rPr>
          <w:rFonts w:asciiTheme="majorBidi" w:hAnsiTheme="majorBidi" w:cstheme="majorBidi"/>
          <w:b/>
          <w:bCs/>
          <w:color w:val="333333"/>
          <w:sz w:val="28"/>
          <w:szCs w:val="28"/>
        </w:rPr>
        <w:t>(3-day therapy)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with trimethoprim</w:t>
      </w:r>
      <w:r w:rsidR="00B33105" w:rsidRPr="00B33105">
        <w:rPr>
          <w:rFonts w:asciiTheme="majorBidi" w:hAnsiTheme="majorBidi" w:cstheme="majorBidi" w:hint="cs"/>
          <w:color w:val="333333"/>
          <w:sz w:val="28"/>
          <w:szCs w:val="28"/>
        </w:rPr>
        <w:t>–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sulfamethoxazole or a fluoroquinolone (</w:t>
      </w:r>
      <w:proofErr w:type="spellStart"/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eg</w:t>
      </w:r>
      <w:proofErr w:type="spellEnd"/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, ciprofloxacin or levofloxacin, but</w:t>
      </w:r>
      <w:r w:rsidR="00AC4C7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not </w:t>
      </w:r>
      <w:proofErr w:type="spellStart"/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moxifloxacin</w:t>
      </w:r>
      <w:proofErr w:type="spellEnd"/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) </w:t>
      </w:r>
      <w:r w:rsidR="00B33105" w:rsidRPr="00E00C45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is superior to single-dose therapy for uncomplicated infection. </w:t>
      </w:r>
    </w:p>
    <w:p w:rsidR="00AC4C76" w:rsidRPr="00E00C45" w:rsidRDefault="00AC4C76" w:rsidP="00AC4C7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8"/>
          <w:szCs w:val="18"/>
        </w:rPr>
      </w:pPr>
    </w:p>
    <w:p w:rsidR="00AC4C76" w:rsidRDefault="00CA5C67" w:rsidP="00AC4C7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</w:t>
      </w:r>
      <w:r w:rsidR="00BA4C30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B33105" w:rsidRPr="00E00C45">
        <w:rPr>
          <w:rFonts w:asciiTheme="majorBidi" w:hAnsiTheme="majorBidi" w:cstheme="majorBidi"/>
          <w:b/>
          <w:bCs/>
          <w:color w:val="333333"/>
          <w:sz w:val="28"/>
          <w:szCs w:val="28"/>
        </w:rPr>
        <w:t>Fluoroquinolones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should be reserved for patients with</w:t>
      </w:r>
      <w:r w:rsidR="00AC4C7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suspected or possible </w:t>
      </w:r>
      <w:r w:rsidR="00B33105" w:rsidRPr="00E00C45">
        <w:rPr>
          <w:rFonts w:asciiTheme="majorBidi" w:hAnsiTheme="majorBidi" w:cstheme="majorBidi"/>
          <w:b/>
          <w:bCs/>
          <w:color w:val="333333"/>
          <w:sz w:val="28"/>
          <w:szCs w:val="28"/>
        </w:rPr>
        <w:t>pyelonephritis due to the collateral damage risk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. Instead, a 3-day course of trimethoprim</w:t>
      </w:r>
      <w:r w:rsidR="00B33105" w:rsidRPr="00B33105">
        <w:rPr>
          <w:rFonts w:asciiTheme="majorBidi" w:hAnsiTheme="majorBidi" w:cstheme="majorBidi" w:hint="cs"/>
          <w:color w:val="333333"/>
          <w:sz w:val="28"/>
          <w:szCs w:val="28"/>
        </w:rPr>
        <w:t>–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sulfamethoxazole, a 5-day course</w:t>
      </w:r>
      <w:r w:rsidR="00AC4C7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of </w:t>
      </w:r>
      <w:proofErr w:type="spellStart"/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nitrofurantoin</w:t>
      </w:r>
      <w:proofErr w:type="spellEnd"/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, or a </w:t>
      </w:r>
      <w:r w:rsidR="00B33105" w:rsidRPr="00E00C45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one-time dose of </w:t>
      </w:r>
      <w:proofErr w:type="spellStart"/>
      <w:r w:rsidR="00B33105" w:rsidRPr="00E00C45">
        <w:rPr>
          <w:rFonts w:asciiTheme="majorBidi" w:hAnsiTheme="majorBidi" w:cstheme="majorBidi"/>
          <w:b/>
          <w:bCs/>
          <w:color w:val="333333"/>
          <w:sz w:val="28"/>
          <w:szCs w:val="28"/>
        </w:rPr>
        <w:t>fosfomycin</w:t>
      </w:r>
      <w:proofErr w:type="spellEnd"/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should be considered as first-line therapy. </w:t>
      </w:r>
    </w:p>
    <w:p w:rsidR="00AC4C76" w:rsidRPr="00E00C45" w:rsidRDefault="00AC4C76" w:rsidP="00AC4C7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8"/>
          <w:szCs w:val="18"/>
        </w:rPr>
      </w:pPr>
    </w:p>
    <w:p w:rsidR="00AD74EA" w:rsidRDefault="00CA5C67" w:rsidP="00CA5C6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</w:t>
      </w:r>
      <w:r w:rsidR="00BA4C30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In areas where there is more than 20% resistance</w:t>
      </w:r>
      <w:r w:rsidR="00AC4C7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of E. coli to </w:t>
      </w:r>
      <w:r w:rsidR="00B33105" w:rsidRPr="00E00C45">
        <w:rPr>
          <w:rFonts w:asciiTheme="majorBidi" w:hAnsiTheme="majorBidi" w:cstheme="majorBidi"/>
          <w:b/>
          <w:bCs/>
          <w:color w:val="333333"/>
          <w:sz w:val="28"/>
          <w:szCs w:val="28"/>
        </w:rPr>
        <w:t>trimethoprim</w:t>
      </w:r>
      <w:r w:rsidR="00B33105" w:rsidRPr="00B33105">
        <w:rPr>
          <w:rFonts w:asciiTheme="majorBidi" w:hAnsiTheme="majorBidi" w:cstheme="majorBidi" w:hint="cs"/>
          <w:color w:val="333333"/>
          <w:sz w:val="28"/>
          <w:szCs w:val="28"/>
        </w:rPr>
        <w:t>–</w:t>
      </w:r>
      <w:r w:rsidR="00B33105" w:rsidRPr="00E00C45">
        <w:rPr>
          <w:rFonts w:asciiTheme="majorBidi" w:hAnsiTheme="majorBidi" w:cstheme="majorBidi"/>
          <w:b/>
          <w:bCs/>
          <w:color w:val="333333"/>
          <w:sz w:val="28"/>
          <w:szCs w:val="28"/>
        </w:rPr>
        <w:t>sulfamethoxazole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="00B33105" w:rsidRPr="00E00C45">
        <w:rPr>
          <w:rFonts w:asciiTheme="majorBidi" w:hAnsiTheme="majorBidi" w:cstheme="majorBidi"/>
          <w:b/>
          <w:bCs/>
          <w:color w:val="333333"/>
          <w:sz w:val="28"/>
          <w:szCs w:val="28"/>
        </w:rPr>
        <w:t>nitrofurantoin</w:t>
      </w:r>
      <w:proofErr w:type="spellEnd"/>
      <w:r w:rsidR="00B33105" w:rsidRPr="00E00C45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or </w:t>
      </w:r>
      <w:proofErr w:type="spellStart"/>
      <w:r w:rsidR="00B33105" w:rsidRPr="00E00C45">
        <w:rPr>
          <w:rFonts w:asciiTheme="majorBidi" w:hAnsiTheme="majorBidi" w:cstheme="majorBidi"/>
          <w:b/>
          <w:bCs/>
          <w:color w:val="333333"/>
          <w:sz w:val="28"/>
          <w:szCs w:val="28"/>
        </w:rPr>
        <w:t>fosfomycin</w:t>
      </w:r>
      <w:proofErr w:type="spellEnd"/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B33105" w:rsidRPr="00E00C45">
        <w:rPr>
          <w:rFonts w:asciiTheme="majorBidi" w:hAnsiTheme="majorBidi" w:cstheme="majorBidi"/>
          <w:b/>
          <w:bCs/>
          <w:color w:val="333333"/>
          <w:sz w:val="28"/>
          <w:szCs w:val="28"/>
        </w:rPr>
        <w:t>should be utilized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AD74EA" w:rsidRDefault="00AD74EA" w:rsidP="00AD74E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:rsidR="00B33105" w:rsidRPr="006F712B" w:rsidRDefault="00B33105" w:rsidP="00876F56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6F712B">
        <w:rPr>
          <w:rFonts w:asciiTheme="majorBidi" w:hAnsiTheme="majorBidi" w:cstheme="majorBidi"/>
          <w:b/>
          <w:bCs/>
          <w:color w:val="FF0000"/>
          <w:sz w:val="32"/>
          <w:szCs w:val="32"/>
        </w:rPr>
        <w:t>Complicated Urinary Tract Infections</w:t>
      </w:r>
    </w:p>
    <w:p w:rsidR="00B33105" w:rsidRPr="006F712B" w:rsidRDefault="00B33105" w:rsidP="00876F56">
      <w:pPr>
        <w:autoSpaceDE w:val="0"/>
        <w:autoSpaceDN w:val="0"/>
        <w:bidi w:val="0"/>
        <w:adjustRightInd w:val="0"/>
        <w:spacing w:after="0" w:line="240" w:lineRule="auto"/>
        <w:jc w:val="both"/>
        <w:outlineLvl w:val="3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 w:rsidRPr="006F712B">
        <w:rPr>
          <w:rFonts w:asciiTheme="majorBidi" w:hAnsiTheme="majorBidi" w:cstheme="majorBidi"/>
          <w:b/>
          <w:bCs/>
          <w:color w:val="0000FF"/>
          <w:sz w:val="32"/>
          <w:szCs w:val="32"/>
        </w:rPr>
        <w:t>Acute Pyelonephritis</w:t>
      </w:r>
    </w:p>
    <w:p w:rsidR="00AC4C76" w:rsidRDefault="00474D89" w:rsidP="00AC4C7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The presentation of </w:t>
      </w:r>
      <w:r w:rsidR="00B33105" w:rsidRPr="00474D89">
        <w:rPr>
          <w:rFonts w:asciiTheme="majorBidi" w:hAnsiTheme="majorBidi" w:cstheme="majorBidi"/>
          <w:b/>
          <w:bCs/>
          <w:color w:val="333333"/>
          <w:sz w:val="28"/>
          <w:szCs w:val="28"/>
        </w:rPr>
        <w:t>high-grade fever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(&gt;38.3</w:t>
      </w:r>
      <w:r w:rsidR="00B33105" w:rsidRPr="00B33105">
        <w:rPr>
          <w:rFonts w:asciiTheme="majorBidi" w:hAnsiTheme="majorBidi" w:cstheme="majorBidi" w:hint="cs"/>
          <w:color w:val="333333"/>
          <w:sz w:val="28"/>
          <w:szCs w:val="28"/>
        </w:rPr>
        <w:t>°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C) and severe flank pain should be treated as acute pyelonephritis, and aggressive</w:t>
      </w:r>
      <w:r w:rsidR="00AC4C7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management is warranted. </w:t>
      </w:r>
    </w:p>
    <w:p w:rsidR="00AC4C76" w:rsidRPr="00E00C45" w:rsidRDefault="00AC4C76" w:rsidP="00AC4C7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8"/>
          <w:szCs w:val="18"/>
        </w:rPr>
      </w:pPr>
    </w:p>
    <w:p w:rsidR="00B33105" w:rsidRPr="00EB5A98" w:rsidRDefault="00474D89" w:rsidP="00AC4C7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lastRenderedPageBreak/>
        <w:t>2-</w:t>
      </w:r>
      <w:r w:rsidR="00B33105" w:rsidRPr="00EB5A98">
        <w:rPr>
          <w:rFonts w:asciiTheme="majorBidi" w:hAnsiTheme="majorBidi" w:cstheme="majorBidi"/>
          <w:b/>
          <w:bCs/>
          <w:color w:val="333333"/>
          <w:sz w:val="28"/>
          <w:szCs w:val="28"/>
        </w:rPr>
        <w:t>Severely ill p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atients with </w:t>
      </w:r>
      <w:r w:rsidR="00B33105" w:rsidRPr="00EB5A98">
        <w:rPr>
          <w:rFonts w:asciiTheme="majorBidi" w:hAnsiTheme="majorBidi" w:cstheme="majorBidi"/>
          <w:b/>
          <w:bCs/>
          <w:color w:val="333333"/>
          <w:sz w:val="28"/>
          <w:szCs w:val="28"/>
        </w:rPr>
        <w:t>pyelonephritis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should be h</w:t>
      </w:r>
      <w:r w:rsidR="00B33105" w:rsidRPr="00EB5A98">
        <w:rPr>
          <w:rFonts w:asciiTheme="majorBidi" w:hAnsiTheme="majorBidi" w:cstheme="majorBidi"/>
          <w:b/>
          <w:bCs/>
          <w:color w:val="333333"/>
          <w:sz w:val="28"/>
          <w:szCs w:val="28"/>
        </w:rPr>
        <w:t>ospitalized and IV drugs administered initially.</w:t>
      </w:r>
      <w:r w:rsidR="00AC4C7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B33105" w:rsidRPr="00EB5A98">
        <w:rPr>
          <w:rFonts w:asciiTheme="majorBidi" w:hAnsiTheme="majorBidi" w:cstheme="majorBidi"/>
          <w:b/>
          <w:bCs/>
          <w:color w:val="333333"/>
          <w:sz w:val="28"/>
          <w:szCs w:val="28"/>
        </w:rPr>
        <w:t>Milder cases may be</w:t>
      </w:r>
      <w:r w:rsidR="00AC4C76" w:rsidRPr="00EB5A9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B33105" w:rsidRPr="00EB5A98">
        <w:rPr>
          <w:rFonts w:asciiTheme="majorBidi" w:hAnsiTheme="majorBidi" w:cstheme="majorBidi"/>
          <w:b/>
          <w:bCs/>
          <w:color w:val="333333"/>
          <w:sz w:val="28"/>
          <w:szCs w:val="28"/>
        </w:rPr>
        <w:t>managed with oral antibiotics in an outpatient setting.</w:t>
      </w:r>
    </w:p>
    <w:p w:rsidR="00AC4C76" w:rsidRPr="00E00C45" w:rsidRDefault="00AC4C76" w:rsidP="00B3310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8"/>
          <w:szCs w:val="18"/>
        </w:rPr>
      </w:pPr>
    </w:p>
    <w:p w:rsidR="00B33105" w:rsidRDefault="00474D89" w:rsidP="00AC4C7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At the </w:t>
      </w:r>
      <w:r w:rsidR="00B33105" w:rsidRPr="00EB5A98">
        <w:rPr>
          <w:rFonts w:asciiTheme="majorBidi" w:hAnsiTheme="majorBidi" w:cstheme="majorBidi"/>
          <w:b/>
          <w:bCs/>
          <w:color w:val="333333"/>
          <w:sz w:val="28"/>
          <w:szCs w:val="28"/>
        </w:rPr>
        <w:t>time of presentation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, a </w:t>
      </w:r>
      <w:r w:rsidR="00B33105" w:rsidRPr="00EB5A98">
        <w:rPr>
          <w:rFonts w:asciiTheme="majorBidi" w:hAnsiTheme="majorBidi" w:cstheme="majorBidi"/>
          <w:b/>
          <w:bCs/>
          <w:color w:val="333333"/>
          <w:sz w:val="28"/>
          <w:szCs w:val="28"/>
        </w:rPr>
        <w:t>Gram stain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B33105" w:rsidRPr="00EB5A98">
        <w:rPr>
          <w:rFonts w:asciiTheme="majorBidi" w:hAnsiTheme="majorBidi" w:cstheme="majorBidi"/>
          <w:b/>
          <w:bCs/>
          <w:color w:val="333333"/>
          <w:sz w:val="28"/>
          <w:szCs w:val="28"/>
        </w:rPr>
        <w:t>of the urine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should be performed, along with urinalysis, culture, and sensitivities.</w:t>
      </w:r>
    </w:p>
    <w:p w:rsidR="00AC4C76" w:rsidRPr="00E00C45" w:rsidRDefault="00AC4C76" w:rsidP="00AC4C7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8"/>
          <w:szCs w:val="18"/>
        </w:rPr>
      </w:pPr>
    </w:p>
    <w:p w:rsidR="00AC4C76" w:rsidRDefault="00474D89" w:rsidP="00AC4C7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In the </w:t>
      </w:r>
      <w:r w:rsidR="00B33105" w:rsidRPr="00EB5A98">
        <w:rPr>
          <w:rFonts w:asciiTheme="majorBidi" w:hAnsiTheme="majorBidi" w:cstheme="majorBidi"/>
          <w:b/>
          <w:bCs/>
          <w:color w:val="333333"/>
          <w:sz w:val="28"/>
          <w:szCs w:val="28"/>
        </w:rPr>
        <w:t>mild to moderately symptomatic patient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for whom </w:t>
      </w:r>
      <w:r w:rsidR="00B33105" w:rsidRPr="00EB5A98">
        <w:rPr>
          <w:rFonts w:asciiTheme="majorBidi" w:hAnsiTheme="majorBidi" w:cstheme="majorBidi"/>
          <w:b/>
          <w:bCs/>
          <w:color w:val="333333"/>
          <w:sz w:val="28"/>
          <w:szCs w:val="28"/>
        </w:rPr>
        <w:t>oral therapy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is considered, an effective agent should be administered </w:t>
      </w:r>
      <w:r w:rsidR="00B33105" w:rsidRPr="00EB5A98">
        <w:rPr>
          <w:rFonts w:asciiTheme="majorBidi" w:hAnsiTheme="majorBidi" w:cstheme="majorBidi"/>
          <w:b/>
          <w:bCs/>
          <w:color w:val="333333"/>
          <w:sz w:val="28"/>
          <w:szCs w:val="28"/>
        </w:rPr>
        <w:t>for 7</w:t>
      </w:r>
      <w:r w:rsidR="00B33105" w:rsidRPr="00EB5A98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B33105" w:rsidRPr="00EB5A98">
        <w:rPr>
          <w:rFonts w:asciiTheme="majorBidi" w:hAnsiTheme="majorBidi" w:cstheme="majorBidi"/>
          <w:b/>
          <w:bCs/>
          <w:color w:val="333333"/>
          <w:sz w:val="28"/>
          <w:szCs w:val="28"/>
        </w:rPr>
        <w:t>14 days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,</w:t>
      </w:r>
      <w:r w:rsidR="00AC4C7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depending on the agent used. </w:t>
      </w:r>
    </w:p>
    <w:p w:rsidR="00AC4C76" w:rsidRPr="00E00C45" w:rsidRDefault="00AC4C76" w:rsidP="00AC4C7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8"/>
          <w:szCs w:val="18"/>
        </w:rPr>
      </w:pPr>
    </w:p>
    <w:p w:rsidR="00AC4C76" w:rsidRDefault="00474D89" w:rsidP="00AC4C7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5-</w:t>
      </w:r>
      <w:r w:rsidR="00B33105" w:rsidRPr="00EB5A98">
        <w:rPr>
          <w:rFonts w:asciiTheme="majorBidi" w:hAnsiTheme="majorBidi" w:cstheme="majorBidi"/>
          <w:b/>
          <w:bCs/>
          <w:color w:val="333333"/>
          <w:sz w:val="28"/>
          <w:szCs w:val="28"/>
        </w:rPr>
        <w:t>Fluoroquinolones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(ciprofloxacin or levofloxacin) </w:t>
      </w:r>
      <w:r w:rsidR="00B33105" w:rsidRPr="00EB5A98">
        <w:rPr>
          <w:rFonts w:asciiTheme="majorBidi" w:hAnsiTheme="majorBidi" w:cstheme="majorBidi"/>
          <w:b/>
          <w:bCs/>
          <w:color w:val="333333"/>
          <w:sz w:val="28"/>
          <w:szCs w:val="28"/>
        </w:rPr>
        <w:t>orally for 7</w:t>
      </w:r>
      <w:r w:rsidR="00B33105" w:rsidRPr="00EB5A98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B33105" w:rsidRPr="00EB5A98">
        <w:rPr>
          <w:rFonts w:asciiTheme="majorBidi" w:hAnsiTheme="majorBidi" w:cstheme="majorBidi"/>
          <w:b/>
          <w:bCs/>
          <w:color w:val="333333"/>
          <w:sz w:val="28"/>
          <w:szCs w:val="28"/>
        </w:rPr>
        <w:t>10 days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are the </w:t>
      </w:r>
      <w:r w:rsidR="00B33105" w:rsidRPr="00EB5A98">
        <w:rPr>
          <w:rFonts w:asciiTheme="majorBidi" w:hAnsiTheme="majorBidi" w:cstheme="majorBidi"/>
          <w:b/>
          <w:bCs/>
          <w:color w:val="333333"/>
          <w:sz w:val="28"/>
          <w:szCs w:val="28"/>
        </w:rPr>
        <w:t>first-line choice in mild-</w:t>
      </w:r>
      <w:proofErr w:type="spellStart"/>
      <w:r w:rsidR="00B33105" w:rsidRPr="00EB5A98">
        <w:rPr>
          <w:rFonts w:asciiTheme="majorBidi" w:hAnsiTheme="majorBidi" w:cstheme="majorBidi"/>
          <w:b/>
          <w:bCs/>
          <w:color w:val="333333"/>
          <w:sz w:val="28"/>
          <w:szCs w:val="28"/>
        </w:rPr>
        <w:t>tomoderate</w:t>
      </w:r>
      <w:proofErr w:type="spellEnd"/>
      <w:r w:rsidR="00AC4C76" w:rsidRPr="00EB5A9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B33105" w:rsidRPr="00EB5A98">
        <w:rPr>
          <w:rFonts w:asciiTheme="majorBidi" w:hAnsiTheme="majorBidi" w:cstheme="majorBidi"/>
          <w:b/>
          <w:bCs/>
          <w:color w:val="333333"/>
          <w:sz w:val="28"/>
          <w:szCs w:val="28"/>
        </w:rPr>
        <w:t>pyelonephritis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. Other options include trimethoprim</w:t>
      </w:r>
      <w:r w:rsidR="00B33105" w:rsidRPr="00B33105">
        <w:rPr>
          <w:rFonts w:asciiTheme="majorBidi" w:hAnsiTheme="majorBidi" w:cstheme="majorBidi" w:hint="cs"/>
          <w:color w:val="333333"/>
          <w:sz w:val="28"/>
          <w:szCs w:val="28"/>
        </w:rPr>
        <w:t>–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sulfamethoxazole for 14 days. </w:t>
      </w:r>
    </w:p>
    <w:p w:rsidR="00AC4C76" w:rsidRPr="00E00C45" w:rsidRDefault="00AC4C76" w:rsidP="00AC4C7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8"/>
          <w:szCs w:val="18"/>
        </w:rPr>
      </w:pPr>
    </w:p>
    <w:p w:rsidR="00B33105" w:rsidRDefault="00474D89" w:rsidP="00AC4C7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6-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If a Gram stain reveals </w:t>
      </w:r>
      <w:r w:rsidR="00B33105" w:rsidRPr="00EB5A9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gram-positive </w:t>
      </w:r>
      <w:proofErr w:type="spellStart"/>
      <w:r w:rsidR="00B33105" w:rsidRPr="00EB5A98">
        <w:rPr>
          <w:rFonts w:asciiTheme="majorBidi" w:hAnsiTheme="majorBidi" w:cstheme="majorBidi"/>
          <w:b/>
          <w:bCs/>
          <w:color w:val="333333"/>
          <w:sz w:val="28"/>
          <w:szCs w:val="28"/>
        </w:rPr>
        <w:t>cocci</w:t>
      </w:r>
      <w:proofErr w:type="spellEnd"/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,</w:t>
      </w:r>
      <w:r w:rsidR="00AC4C7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B33105" w:rsidRPr="00EB5A9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Streptococcus </w:t>
      </w:r>
      <w:proofErr w:type="spellStart"/>
      <w:r w:rsidR="00B33105" w:rsidRPr="00EB5A98">
        <w:rPr>
          <w:rFonts w:asciiTheme="majorBidi" w:hAnsiTheme="majorBidi" w:cstheme="majorBidi"/>
          <w:b/>
          <w:bCs/>
          <w:color w:val="333333"/>
          <w:sz w:val="28"/>
          <w:szCs w:val="28"/>
        </w:rPr>
        <w:t>faecalis</w:t>
      </w:r>
      <w:proofErr w:type="spellEnd"/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B33105" w:rsidRPr="00EB5A9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should be considered 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and treatment directed against this pathogen (</w:t>
      </w:r>
      <w:r w:rsidR="00B33105" w:rsidRPr="00EB5A98">
        <w:rPr>
          <w:rFonts w:asciiTheme="majorBidi" w:hAnsiTheme="majorBidi" w:cstheme="majorBidi"/>
          <w:b/>
          <w:bCs/>
          <w:color w:val="333333"/>
          <w:sz w:val="28"/>
          <w:szCs w:val="28"/>
        </w:rPr>
        <w:t>ampicillin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).</w:t>
      </w:r>
    </w:p>
    <w:p w:rsidR="00AC4C76" w:rsidRPr="00E00C45" w:rsidRDefault="00AC4C76" w:rsidP="00AC4C7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8"/>
          <w:szCs w:val="18"/>
        </w:rPr>
      </w:pPr>
    </w:p>
    <w:p w:rsidR="00B33105" w:rsidRPr="00B33105" w:rsidRDefault="00474D89" w:rsidP="00AC4C7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7-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In </w:t>
      </w:r>
      <w:r w:rsidR="00B33105" w:rsidRPr="00EB5A98">
        <w:rPr>
          <w:rFonts w:asciiTheme="majorBidi" w:hAnsiTheme="majorBidi" w:cstheme="majorBidi"/>
          <w:b/>
          <w:bCs/>
          <w:color w:val="333333"/>
          <w:sz w:val="28"/>
          <w:szCs w:val="28"/>
        </w:rPr>
        <w:t>the seriously ill patient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, the traditional initial therapy is </w:t>
      </w:r>
      <w:r w:rsidR="00B33105" w:rsidRPr="00EB5A98">
        <w:rPr>
          <w:rFonts w:asciiTheme="majorBidi" w:hAnsiTheme="majorBidi" w:cstheme="majorBidi"/>
          <w:b/>
          <w:bCs/>
          <w:color w:val="333333"/>
          <w:sz w:val="28"/>
          <w:szCs w:val="28"/>
        </w:rPr>
        <w:t>an IV fluoroquinolone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, an aminoglycoside with or without ampicillin, or an extended</w:t>
      </w:r>
      <w:r w:rsidR="00AC4C7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spectrum</w:t>
      </w:r>
      <w:r w:rsidR="00AC4C7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cephalosporin with or without an aminoglycoside.</w:t>
      </w:r>
    </w:p>
    <w:p w:rsidR="00AC4C76" w:rsidRPr="00E00C45" w:rsidRDefault="00AC4C76" w:rsidP="00B3310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8"/>
          <w:szCs w:val="18"/>
        </w:rPr>
      </w:pPr>
    </w:p>
    <w:p w:rsidR="00B33105" w:rsidRPr="00B33105" w:rsidRDefault="00474D89" w:rsidP="00CA5C6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8-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If the patient has been </w:t>
      </w:r>
      <w:r w:rsidR="00B33105" w:rsidRPr="00474D89">
        <w:rPr>
          <w:rFonts w:asciiTheme="majorBidi" w:hAnsiTheme="majorBidi" w:cstheme="majorBidi"/>
          <w:b/>
          <w:bCs/>
          <w:color w:val="333333"/>
          <w:sz w:val="28"/>
          <w:szCs w:val="28"/>
        </w:rPr>
        <w:t>hospitalized in the last 6 months, has a urinary catheter, or is in a nursing home,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B33105" w:rsidRPr="00474D89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the possibility of P. </w:t>
      </w:r>
      <w:proofErr w:type="spellStart"/>
      <w:r w:rsidR="00B33105" w:rsidRPr="00474D89">
        <w:rPr>
          <w:rFonts w:asciiTheme="majorBidi" w:hAnsiTheme="majorBidi" w:cstheme="majorBidi"/>
          <w:b/>
          <w:bCs/>
          <w:color w:val="333333"/>
          <w:sz w:val="28"/>
          <w:szCs w:val="28"/>
        </w:rPr>
        <w:t>aeruginosa</w:t>
      </w:r>
      <w:proofErr w:type="spellEnd"/>
      <w:r w:rsidR="00B33105" w:rsidRPr="00474D89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and</w:t>
      </w:r>
      <w:r w:rsidR="00AC4C76" w:rsidRPr="00474D89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B33105" w:rsidRPr="00474D89">
        <w:rPr>
          <w:rFonts w:asciiTheme="majorBidi" w:hAnsiTheme="majorBidi" w:cstheme="majorBidi"/>
          <w:b/>
          <w:bCs/>
          <w:color w:val="333333"/>
          <w:sz w:val="28"/>
          <w:szCs w:val="28"/>
        </w:rPr>
        <w:t>enterococci infection, as well as multiple-resistant organisms, should be considered.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In this setting, </w:t>
      </w:r>
      <w:proofErr w:type="spellStart"/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ceftazidime</w:t>
      </w:r>
      <w:proofErr w:type="spellEnd"/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ticarcillin</w:t>
      </w:r>
      <w:proofErr w:type="spellEnd"/>
      <w:r w:rsidR="00B33105" w:rsidRPr="00B33105">
        <w:rPr>
          <w:rFonts w:asciiTheme="majorBidi" w:hAnsiTheme="majorBidi" w:cstheme="majorBidi" w:hint="cs"/>
          <w:color w:val="333333"/>
          <w:sz w:val="28"/>
          <w:szCs w:val="28"/>
        </w:rPr>
        <w:t>–</w:t>
      </w:r>
      <w:proofErr w:type="spellStart"/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clavulanic</w:t>
      </w:r>
      <w:proofErr w:type="spellEnd"/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acid,</w:t>
      </w:r>
      <w:r w:rsidR="00AC4C7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piperacillin</w:t>
      </w:r>
      <w:proofErr w:type="spellEnd"/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aztreonam</w:t>
      </w:r>
      <w:proofErr w:type="spellEnd"/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, meropenem, or </w:t>
      </w:r>
      <w:proofErr w:type="spellStart"/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imipenem</w:t>
      </w:r>
      <w:proofErr w:type="spellEnd"/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, in combination with an aminoglycoside, is recommended. </w:t>
      </w:r>
      <w:r w:rsidR="00AC4C7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AC4C76" w:rsidRPr="00E00C45" w:rsidRDefault="00AC4C76" w:rsidP="00B3310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8"/>
          <w:szCs w:val="18"/>
        </w:rPr>
      </w:pPr>
    </w:p>
    <w:p w:rsidR="00B33105" w:rsidRDefault="00474D89" w:rsidP="00AC4C7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9-</w:t>
      </w:r>
      <w:r w:rsidR="00B33105" w:rsidRPr="00474D89">
        <w:rPr>
          <w:rFonts w:asciiTheme="majorBidi" w:hAnsiTheme="majorBidi" w:cstheme="majorBidi"/>
          <w:b/>
          <w:bCs/>
          <w:color w:val="333333"/>
          <w:sz w:val="28"/>
          <w:szCs w:val="28"/>
        </w:rPr>
        <w:t>Follow-up urine cultures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should be </w:t>
      </w:r>
      <w:r w:rsidR="00B33105" w:rsidRPr="00474D89">
        <w:rPr>
          <w:rFonts w:asciiTheme="majorBidi" w:hAnsiTheme="majorBidi" w:cstheme="majorBidi"/>
          <w:b/>
          <w:bCs/>
          <w:color w:val="333333"/>
          <w:sz w:val="28"/>
          <w:szCs w:val="28"/>
        </w:rPr>
        <w:t>obtained 2 weeks after the completion of therapy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to ensure a satisfactory response and to detect possible</w:t>
      </w:r>
      <w:r w:rsidR="00AC4C7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relapse.</w:t>
      </w:r>
    </w:p>
    <w:p w:rsidR="00AC4C76" w:rsidRPr="00E00C45" w:rsidRDefault="00AC4C76" w:rsidP="00AC4C7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8"/>
          <w:szCs w:val="18"/>
        </w:rPr>
      </w:pPr>
    </w:p>
    <w:p w:rsidR="00B33105" w:rsidRPr="006F712B" w:rsidRDefault="00B33105" w:rsidP="00876F56">
      <w:pPr>
        <w:autoSpaceDE w:val="0"/>
        <w:autoSpaceDN w:val="0"/>
        <w:bidi w:val="0"/>
        <w:adjustRightInd w:val="0"/>
        <w:spacing w:after="0" w:line="240" w:lineRule="auto"/>
        <w:jc w:val="both"/>
        <w:outlineLvl w:val="3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 w:rsidRPr="006F712B">
        <w:rPr>
          <w:rFonts w:asciiTheme="majorBidi" w:hAnsiTheme="majorBidi" w:cstheme="majorBidi"/>
          <w:b/>
          <w:bCs/>
          <w:color w:val="0000FF"/>
          <w:sz w:val="32"/>
          <w:szCs w:val="32"/>
        </w:rPr>
        <w:t>Urinary Tract Infections in Men</w:t>
      </w:r>
    </w:p>
    <w:p w:rsidR="00B33105" w:rsidRDefault="00474D89" w:rsidP="00AC4C7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B33105" w:rsidRPr="00474D89">
        <w:rPr>
          <w:rFonts w:asciiTheme="majorBidi" w:hAnsiTheme="majorBidi" w:cstheme="majorBidi"/>
          <w:b/>
          <w:bCs/>
          <w:color w:val="333333"/>
          <w:sz w:val="28"/>
          <w:szCs w:val="28"/>
        </w:rPr>
        <w:t>Therapy in men requires prolonged treatment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.</w:t>
      </w:r>
      <w:r w:rsidR="00AC4C7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A </w:t>
      </w:r>
      <w:r w:rsidR="00B33105" w:rsidRPr="00474D89">
        <w:rPr>
          <w:rFonts w:asciiTheme="majorBidi" w:hAnsiTheme="majorBidi" w:cstheme="majorBidi"/>
          <w:b/>
          <w:bCs/>
          <w:color w:val="333333"/>
          <w:sz w:val="28"/>
          <w:szCs w:val="28"/>
        </w:rPr>
        <w:t>urine culture should be obtained before treatment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, because the cause of infection in men is not as predictable as in women.</w:t>
      </w:r>
    </w:p>
    <w:p w:rsidR="00AC4C76" w:rsidRPr="00E00C45" w:rsidRDefault="00AC4C76" w:rsidP="00AC4C7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8"/>
          <w:szCs w:val="18"/>
        </w:rPr>
      </w:pPr>
    </w:p>
    <w:p w:rsidR="00AC4C76" w:rsidRPr="00474D89" w:rsidRDefault="00474D89" w:rsidP="00AC4C7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If </w:t>
      </w:r>
      <w:r w:rsidR="00B33105" w:rsidRPr="00474D89">
        <w:rPr>
          <w:rFonts w:asciiTheme="majorBidi" w:hAnsiTheme="majorBidi" w:cstheme="majorBidi"/>
          <w:b/>
          <w:bCs/>
          <w:color w:val="333333"/>
          <w:sz w:val="28"/>
          <w:szCs w:val="28"/>
        </w:rPr>
        <w:t>gram-negative bacteria are presumed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B33105" w:rsidRPr="00474D89">
        <w:rPr>
          <w:rFonts w:asciiTheme="majorBidi" w:hAnsiTheme="majorBidi" w:cstheme="majorBidi"/>
          <w:b/>
          <w:bCs/>
          <w:color w:val="333333"/>
          <w:sz w:val="28"/>
          <w:szCs w:val="28"/>
        </w:rPr>
        <w:t>trimethoprim</w:t>
      </w:r>
      <w:r w:rsidR="00B33105" w:rsidRPr="00474D89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B33105" w:rsidRPr="00474D89">
        <w:rPr>
          <w:rFonts w:asciiTheme="majorBidi" w:hAnsiTheme="majorBidi" w:cstheme="majorBidi"/>
          <w:b/>
          <w:bCs/>
          <w:color w:val="333333"/>
          <w:sz w:val="28"/>
          <w:szCs w:val="28"/>
        </w:rPr>
        <w:t>sulfamethoxazole or a fluoroquinolone is a preferred agent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. Initial therapy is for </w:t>
      </w:r>
      <w:r w:rsidR="00B33105" w:rsidRPr="00474D89">
        <w:rPr>
          <w:rFonts w:asciiTheme="majorBidi" w:hAnsiTheme="majorBidi" w:cstheme="majorBidi"/>
          <w:b/>
          <w:bCs/>
          <w:color w:val="333333"/>
          <w:sz w:val="28"/>
          <w:szCs w:val="28"/>
        </w:rPr>
        <w:t>10</w:t>
      </w:r>
      <w:r w:rsidR="00B33105" w:rsidRPr="00474D89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B33105" w:rsidRPr="00474D89">
        <w:rPr>
          <w:rFonts w:asciiTheme="majorBidi" w:hAnsiTheme="majorBidi" w:cstheme="majorBidi"/>
          <w:b/>
          <w:bCs/>
          <w:color w:val="333333"/>
          <w:sz w:val="28"/>
          <w:szCs w:val="28"/>
        </w:rPr>
        <w:t>14</w:t>
      </w:r>
      <w:r w:rsidR="00AC4C76" w:rsidRPr="00474D89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B33105" w:rsidRPr="00474D89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days. </w:t>
      </w:r>
    </w:p>
    <w:p w:rsidR="00AC4C76" w:rsidRPr="00E00C45" w:rsidRDefault="00AC4C76" w:rsidP="00AC4C7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8"/>
          <w:szCs w:val="18"/>
        </w:rPr>
      </w:pPr>
    </w:p>
    <w:p w:rsidR="00B33105" w:rsidRPr="00474D89" w:rsidRDefault="00474D89" w:rsidP="00AC4C7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For </w:t>
      </w:r>
      <w:r w:rsidR="00B33105" w:rsidRPr="00474D89">
        <w:rPr>
          <w:rFonts w:asciiTheme="majorBidi" w:hAnsiTheme="majorBidi" w:cstheme="majorBidi"/>
          <w:b/>
          <w:bCs/>
          <w:color w:val="333333"/>
          <w:sz w:val="28"/>
          <w:szCs w:val="28"/>
        </w:rPr>
        <w:t>recurrent infections in men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, cure rates are much higher with </w:t>
      </w:r>
      <w:r w:rsidR="00B33105" w:rsidRPr="00474D89">
        <w:rPr>
          <w:rFonts w:asciiTheme="majorBidi" w:hAnsiTheme="majorBidi" w:cstheme="majorBidi"/>
          <w:b/>
          <w:bCs/>
          <w:color w:val="333333"/>
          <w:sz w:val="28"/>
          <w:szCs w:val="28"/>
        </w:rPr>
        <w:t>a 6-week regimen of trimethoprim</w:t>
      </w:r>
      <w:r w:rsidR="00B33105" w:rsidRPr="00474D89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B33105" w:rsidRPr="00474D89">
        <w:rPr>
          <w:rFonts w:asciiTheme="majorBidi" w:hAnsiTheme="majorBidi" w:cstheme="majorBidi"/>
          <w:b/>
          <w:bCs/>
          <w:color w:val="333333"/>
          <w:sz w:val="28"/>
          <w:szCs w:val="28"/>
        </w:rPr>
        <w:t>sulfamethoxazole</w:t>
      </w:r>
      <w:r w:rsidR="00AC4C76" w:rsidRPr="00474D89">
        <w:rPr>
          <w:rFonts w:asciiTheme="majorBidi" w:hAnsiTheme="majorBidi" w:cstheme="majorBidi"/>
          <w:b/>
          <w:bCs/>
          <w:color w:val="333333"/>
          <w:sz w:val="28"/>
          <w:szCs w:val="28"/>
        </w:rPr>
        <w:t>.</w:t>
      </w:r>
    </w:p>
    <w:p w:rsidR="00B33105" w:rsidRPr="00E00C45" w:rsidRDefault="00B33105" w:rsidP="00B3310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8"/>
          <w:szCs w:val="18"/>
        </w:rPr>
      </w:pPr>
    </w:p>
    <w:p w:rsidR="00AC4C76" w:rsidRPr="00AC4C76" w:rsidRDefault="00AC4C76" w:rsidP="00876F56">
      <w:pPr>
        <w:autoSpaceDE w:val="0"/>
        <w:autoSpaceDN w:val="0"/>
        <w:bidi w:val="0"/>
        <w:adjustRightInd w:val="0"/>
        <w:spacing w:after="0" w:line="240" w:lineRule="auto"/>
        <w:jc w:val="both"/>
        <w:outlineLvl w:val="3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 w:rsidRPr="00AC4C76">
        <w:rPr>
          <w:rFonts w:asciiTheme="majorBidi" w:hAnsiTheme="majorBidi" w:cstheme="majorBidi"/>
          <w:b/>
          <w:bCs/>
          <w:color w:val="0000FF"/>
          <w:sz w:val="32"/>
          <w:szCs w:val="32"/>
        </w:rPr>
        <w:t>Recurrent Infections</w:t>
      </w:r>
    </w:p>
    <w:p w:rsidR="00AC4C76" w:rsidRDefault="00474D89" w:rsidP="00AC4C7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Recurrent episodes of UTI (reinfections and relapses) </w:t>
      </w:r>
      <w:r w:rsidR="00B33105" w:rsidRPr="00474D89">
        <w:rPr>
          <w:rFonts w:asciiTheme="majorBidi" w:hAnsiTheme="majorBidi" w:cstheme="majorBidi"/>
          <w:b/>
          <w:bCs/>
          <w:color w:val="333333"/>
          <w:sz w:val="28"/>
          <w:szCs w:val="28"/>
        </w:rPr>
        <w:t>account for a significant portion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of all UTIs. </w:t>
      </w:r>
    </w:p>
    <w:p w:rsidR="00AC4C76" w:rsidRPr="00E00C45" w:rsidRDefault="00AC4C76" w:rsidP="00AC4C7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8"/>
          <w:szCs w:val="18"/>
        </w:rPr>
      </w:pPr>
    </w:p>
    <w:p w:rsidR="00B33105" w:rsidRPr="00474D89" w:rsidRDefault="00474D89" w:rsidP="00AC4C7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These patients are most </w:t>
      </w:r>
      <w:r w:rsidR="00B33105" w:rsidRPr="00474D89">
        <w:rPr>
          <w:rFonts w:asciiTheme="majorBidi" w:hAnsiTheme="majorBidi" w:cstheme="majorBidi"/>
          <w:b/>
          <w:bCs/>
          <w:color w:val="333333"/>
          <w:sz w:val="28"/>
          <w:szCs w:val="28"/>
        </w:rPr>
        <w:t>commonly women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and</w:t>
      </w:r>
      <w:r w:rsidR="00AC4C7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can be divided into </w:t>
      </w:r>
      <w:r w:rsidR="00B33105" w:rsidRPr="00474D89">
        <w:rPr>
          <w:rFonts w:asciiTheme="majorBidi" w:hAnsiTheme="majorBidi" w:cstheme="majorBidi"/>
          <w:b/>
          <w:bCs/>
          <w:color w:val="333333"/>
          <w:sz w:val="28"/>
          <w:szCs w:val="28"/>
        </w:rPr>
        <w:t>two groups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: those </w:t>
      </w:r>
      <w:r w:rsidR="00B33105" w:rsidRPr="00474D89">
        <w:rPr>
          <w:rFonts w:asciiTheme="majorBidi" w:hAnsiTheme="majorBidi" w:cstheme="majorBidi"/>
          <w:b/>
          <w:bCs/>
          <w:color w:val="333333"/>
          <w:sz w:val="28"/>
          <w:szCs w:val="28"/>
        </w:rPr>
        <w:t>with fewer than two or three episodes per year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and those who develop </w:t>
      </w:r>
      <w:r w:rsidR="00B33105" w:rsidRPr="00474D89">
        <w:rPr>
          <w:rFonts w:asciiTheme="majorBidi" w:hAnsiTheme="majorBidi" w:cstheme="majorBidi"/>
          <w:b/>
          <w:bCs/>
          <w:color w:val="333333"/>
          <w:sz w:val="28"/>
          <w:szCs w:val="28"/>
        </w:rPr>
        <w:t>more frequent infections.</w:t>
      </w:r>
    </w:p>
    <w:p w:rsidR="00AC4C76" w:rsidRPr="00E00C45" w:rsidRDefault="00AC4C76" w:rsidP="00B3310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8"/>
          <w:szCs w:val="18"/>
        </w:rPr>
      </w:pPr>
    </w:p>
    <w:p w:rsidR="00B33105" w:rsidRPr="00B33105" w:rsidRDefault="00474D89" w:rsidP="00AC4C7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In patients with </w:t>
      </w:r>
      <w:r w:rsidR="00B33105" w:rsidRPr="00474D89">
        <w:rPr>
          <w:rFonts w:asciiTheme="majorBidi" w:hAnsiTheme="majorBidi" w:cstheme="majorBidi"/>
          <w:b/>
          <w:bCs/>
          <w:color w:val="333333"/>
          <w:sz w:val="28"/>
          <w:szCs w:val="28"/>
        </w:rPr>
        <w:t>infrequent infections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proofErr w:type="spellStart"/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ie</w:t>
      </w:r>
      <w:proofErr w:type="spellEnd"/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, fewer than three infections per year), </w:t>
      </w:r>
      <w:r w:rsidR="00B33105" w:rsidRPr="00474D89">
        <w:rPr>
          <w:rFonts w:asciiTheme="majorBidi" w:hAnsiTheme="majorBidi" w:cstheme="majorBidi"/>
          <w:b/>
          <w:bCs/>
          <w:color w:val="333333"/>
          <w:sz w:val="28"/>
          <w:szCs w:val="28"/>
        </w:rPr>
        <w:t>each episode should be treated as a separately occurring infection.</w:t>
      </w:r>
      <w:r w:rsidR="00AC4C7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Short-course therapy should be used in symptomatic female patients with lower tract infection.</w:t>
      </w:r>
    </w:p>
    <w:p w:rsidR="00AC4C76" w:rsidRPr="00E00C45" w:rsidRDefault="00AC4C76" w:rsidP="00B3310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8"/>
          <w:szCs w:val="18"/>
        </w:rPr>
      </w:pPr>
    </w:p>
    <w:p w:rsidR="00B33105" w:rsidRPr="00B33105" w:rsidRDefault="00474D89" w:rsidP="00AC4C7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In patients who have </w:t>
      </w:r>
      <w:r w:rsidR="00B33105" w:rsidRPr="00474D89">
        <w:rPr>
          <w:rFonts w:asciiTheme="majorBidi" w:hAnsiTheme="majorBidi" w:cstheme="majorBidi"/>
          <w:b/>
          <w:bCs/>
          <w:color w:val="333333"/>
          <w:sz w:val="28"/>
          <w:szCs w:val="28"/>
        </w:rPr>
        <w:t>frequent symptomatic infections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B33105" w:rsidRPr="00474D89">
        <w:rPr>
          <w:rFonts w:asciiTheme="majorBidi" w:hAnsiTheme="majorBidi" w:cstheme="majorBidi"/>
          <w:b/>
          <w:bCs/>
          <w:color w:val="333333"/>
          <w:sz w:val="28"/>
          <w:szCs w:val="28"/>
        </w:rPr>
        <w:t>long-term prophylactic antimicrobial therapy may be instituted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. Therapy</w:t>
      </w:r>
      <w:r w:rsidR="00AC4C7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is </w:t>
      </w:r>
      <w:r w:rsidR="00B33105" w:rsidRPr="00474D89">
        <w:rPr>
          <w:rFonts w:asciiTheme="majorBidi" w:hAnsiTheme="majorBidi" w:cstheme="majorBidi"/>
          <w:b/>
          <w:bCs/>
          <w:color w:val="333333"/>
          <w:sz w:val="28"/>
          <w:szCs w:val="28"/>
        </w:rPr>
        <w:t>generally given for 6 months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, with urine cultures followed </w:t>
      </w:r>
      <w:r w:rsidR="00B33105" w:rsidRPr="00474D89">
        <w:rPr>
          <w:rFonts w:asciiTheme="majorBidi" w:hAnsiTheme="majorBidi" w:cstheme="majorBidi"/>
          <w:b/>
          <w:bCs/>
          <w:color w:val="333333"/>
          <w:sz w:val="28"/>
          <w:szCs w:val="28"/>
        </w:rPr>
        <w:t>monthly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AC4C76" w:rsidRPr="00E00C45" w:rsidRDefault="00AC4C76" w:rsidP="00B3310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8"/>
          <w:szCs w:val="18"/>
        </w:rPr>
      </w:pPr>
    </w:p>
    <w:p w:rsidR="00B33105" w:rsidRPr="00CA5C67" w:rsidRDefault="00474D89" w:rsidP="00CA5C6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CA5C67">
        <w:rPr>
          <w:rFonts w:asciiTheme="majorBidi" w:hAnsiTheme="majorBidi" w:cstheme="majorBidi"/>
          <w:color w:val="333333"/>
          <w:sz w:val="28"/>
          <w:szCs w:val="28"/>
        </w:rPr>
        <w:t>5-</w:t>
      </w:r>
      <w:r w:rsidR="00B33105" w:rsidRPr="00CA5C67">
        <w:rPr>
          <w:rFonts w:asciiTheme="majorBidi" w:hAnsiTheme="majorBidi" w:cstheme="majorBidi"/>
          <w:color w:val="333333"/>
          <w:sz w:val="28"/>
          <w:szCs w:val="28"/>
        </w:rPr>
        <w:t>In</w:t>
      </w:r>
      <w:r w:rsidR="00CA5C67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EE1D0B" w:rsidRPr="00CA5C67">
        <w:rPr>
          <w:rFonts w:asciiTheme="majorBidi" w:hAnsiTheme="majorBidi" w:cstheme="majorBidi"/>
          <w:color w:val="333333"/>
          <w:sz w:val="28"/>
          <w:szCs w:val="28"/>
        </w:rPr>
        <w:t xml:space="preserve">females </w:t>
      </w:r>
      <w:r w:rsidR="00B33105" w:rsidRPr="00CA5C67">
        <w:rPr>
          <w:rFonts w:asciiTheme="majorBidi" w:hAnsiTheme="majorBidi" w:cstheme="majorBidi"/>
          <w:color w:val="333333"/>
          <w:sz w:val="28"/>
          <w:szCs w:val="28"/>
        </w:rPr>
        <w:t xml:space="preserve">who experience </w:t>
      </w:r>
      <w:r w:rsidR="00B33105" w:rsidRPr="00CA5C67">
        <w:rPr>
          <w:rFonts w:asciiTheme="majorBidi" w:hAnsiTheme="majorBidi" w:cstheme="majorBidi"/>
          <w:b/>
          <w:bCs/>
          <w:color w:val="333333"/>
          <w:sz w:val="28"/>
          <w:szCs w:val="28"/>
        </w:rPr>
        <w:t>symptomatic reinfections in association with sexual activity</w:t>
      </w:r>
      <w:r w:rsidR="00B33105" w:rsidRPr="00CA5C67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B33105" w:rsidRPr="00CA5C67">
        <w:rPr>
          <w:rFonts w:asciiTheme="majorBidi" w:hAnsiTheme="majorBidi" w:cstheme="majorBidi"/>
          <w:b/>
          <w:bCs/>
          <w:color w:val="333333"/>
          <w:sz w:val="28"/>
          <w:szCs w:val="28"/>
        </w:rPr>
        <w:t>voiding after intercourse</w:t>
      </w:r>
      <w:r w:rsidR="00B33105" w:rsidRPr="00CA5C67">
        <w:rPr>
          <w:rFonts w:asciiTheme="majorBidi" w:hAnsiTheme="majorBidi" w:cstheme="majorBidi"/>
          <w:color w:val="333333"/>
          <w:sz w:val="28"/>
          <w:szCs w:val="28"/>
        </w:rPr>
        <w:t xml:space="preserve"> may help prevent infection. Also,</w:t>
      </w:r>
      <w:r w:rsidR="00AC4C76" w:rsidRPr="00CA5C67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B33105" w:rsidRPr="00CA5C67">
        <w:rPr>
          <w:rFonts w:asciiTheme="majorBidi" w:hAnsiTheme="majorBidi" w:cstheme="majorBidi"/>
          <w:b/>
          <w:bCs/>
          <w:color w:val="333333"/>
          <w:sz w:val="28"/>
          <w:szCs w:val="28"/>
        </w:rPr>
        <w:t>self-administered, single-dose prophylactic therapy with trimethoprim</w:t>
      </w:r>
      <w:r w:rsidR="00B33105" w:rsidRPr="00CA5C67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B33105" w:rsidRPr="00CA5C67">
        <w:rPr>
          <w:rFonts w:asciiTheme="majorBidi" w:hAnsiTheme="majorBidi" w:cstheme="majorBidi"/>
          <w:b/>
          <w:bCs/>
          <w:color w:val="333333"/>
          <w:sz w:val="28"/>
          <w:szCs w:val="28"/>
        </w:rPr>
        <w:t>sulfamethoxazole</w:t>
      </w:r>
      <w:r w:rsidR="00B33105" w:rsidRPr="00CA5C67">
        <w:rPr>
          <w:rFonts w:asciiTheme="majorBidi" w:hAnsiTheme="majorBidi" w:cstheme="majorBidi"/>
          <w:color w:val="333333"/>
          <w:sz w:val="28"/>
          <w:szCs w:val="28"/>
        </w:rPr>
        <w:t xml:space="preserve"> taken after intercourse significantly reduces the</w:t>
      </w:r>
      <w:r w:rsidR="00AC4C76" w:rsidRPr="00CA5C67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B33105" w:rsidRPr="00CA5C67">
        <w:rPr>
          <w:rFonts w:asciiTheme="majorBidi" w:hAnsiTheme="majorBidi" w:cstheme="majorBidi"/>
          <w:color w:val="333333"/>
          <w:sz w:val="28"/>
          <w:szCs w:val="28"/>
        </w:rPr>
        <w:t>incidence of recurrent infection in these patients.</w:t>
      </w:r>
    </w:p>
    <w:p w:rsidR="00AC4C76" w:rsidRPr="00CA5C67" w:rsidRDefault="00AC4C76" w:rsidP="00B3310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8"/>
          <w:szCs w:val="18"/>
        </w:rPr>
      </w:pPr>
    </w:p>
    <w:p w:rsidR="00AC4C76" w:rsidRDefault="00474D89" w:rsidP="00CA5C6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CA5C67">
        <w:rPr>
          <w:rFonts w:asciiTheme="majorBidi" w:hAnsiTheme="majorBidi" w:cstheme="majorBidi"/>
          <w:color w:val="333333"/>
          <w:sz w:val="28"/>
          <w:szCs w:val="28"/>
        </w:rPr>
        <w:t>6-</w:t>
      </w:r>
      <w:r w:rsidR="00CA5C67">
        <w:rPr>
          <w:rFonts w:asciiTheme="majorBidi" w:hAnsiTheme="majorBidi" w:cstheme="majorBidi"/>
          <w:color w:val="333333"/>
          <w:sz w:val="28"/>
          <w:szCs w:val="28"/>
        </w:rPr>
        <w:t>F</w:t>
      </w:r>
      <w:r w:rsidR="00EE1D0B" w:rsidRPr="00CA5C67">
        <w:rPr>
          <w:rFonts w:asciiTheme="majorBidi" w:hAnsiTheme="majorBidi" w:cstheme="majorBidi"/>
          <w:color w:val="333333"/>
          <w:sz w:val="28"/>
          <w:szCs w:val="28"/>
        </w:rPr>
        <w:t xml:space="preserve">emales </w:t>
      </w:r>
      <w:r w:rsidR="00B33105" w:rsidRPr="00CA5C67">
        <w:rPr>
          <w:rFonts w:asciiTheme="majorBidi" w:hAnsiTheme="majorBidi" w:cstheme="majorBidi"/>
          <w:color w:val="333333"/>
          <w:sz w:val="28"/>
          <w:szCs w:val="28"/>
        </w:rPr>
        <w:t xml:space="preserve">who </w:t>
      </w:r>
      <w:r w:rsidR="00B33105" w:rsidRPr="00CA5C67">
        <w:rPr>
          <w:rFonts w:asciiTheme="majorBidi" w:hAnsiTheme="majorBidi" w:cstheme="majorBidi"/>
          <w:b/>
          <w:bCs/>
          <w:color w:val="333333"/>
          <w:sz w:val="28"/>
          <w:szCs w:val="28"/>
        </w:rPr>
        <w:t>relapse after short-course therapy</w:t>
      </w:r>
      <w:r w:rsidR="00B33105" w:rsidRPr="00CA5C67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B33105" w:rsidRPr="00CA5C67">
        <w:rPr>
          <w:rFonts w:asciiTheme="majorBidi" w:hAnsiTheme="majorBidi" w:cstheme="majorBidi"/>
          <w:b/>
          <w:bCs/>
          <w:color w:val="333333"/>
          <w:sz w:val="28"/>
          <w:szCs w:val="28"/>
        </w:rPr>
        <w:t>should receive a 2-week course</w:t>
      </w:r>
      <w:r w:rsidR="00B33105" w:rsidRPr="00CA5C67">
        <w:rPr>
          <w:rFonts w:asciiTheme="majorBidi" w:hAnsiTheme="majorBidi" w:cstheme="majorBidi"/>
          <w:color w:val="333333"/>
          <w:sz w:val="28"/>
          <w:szCs w:val="28"/>
        </w:rPr>
        <w:t xml:space="preserve"> of therapy.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AC4C76" w:rsidRPr="00E00C45" w:rsidRDefault="00AC4C76" w:rsidP="00AC4C7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8"/>
          <w:szCs w:val="18"/>
        </w:rPr>
      </w:pPr>
    </w:p>
    <w:p w:rsidR="00AC4C76" w:rsidRPr="00474D89" w:rsidRDefault="00474D89" w:rsidP="00AC4C7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7-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In patients </w:t>
      </w:r>
      <w:r w:rsidR="00B33105" w:rsidRPr="00474D89">
        <w:rPr>
          <w:rFonts w:asciiTheme="majorBidi" w:hAnsiTheme="majorBidi" w:cstheme="majorBidi"/>
          <w:b/>
          <w:bCs/>
          <w:color w:val="333333"/>
          <w:sz w:val="28"/>
          <w:szCs w:val="28"/>
        </w:rPr>
        <w:t>who relapse after 2 weeks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, therapy should</w:t>
      </w:r>
      <w:r w:rsidR="00AC4C7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be c</w:t>
      </w:r>
      <w:r w:rsidR="00B33105" w:rsidRPr="00474D89">
        <w:rPr>
          <w:rFonts w:asciiTheme="majorBidi" w:hAnsiTheme="majorBidi" w:cstheme="majorBidi"/>
          <w:b/>
          <w:bCs/>
          <w:color w:val="333333"/>
          <w:sz w:val="28"/>
          <w:szCs w:val="28"/>
        </w:rPr>
        <w:t>ontinued for another 2</w:t>
      </w:r>
      <w:r w:rsidR="00B33105" w:rsidRPr="00474D89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B33105" w:rsidRPr="00474D89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4 weeks. </w:t>
      </w:r>
    </w:p>
    <w:p w:rsidR="00AC4C76" w:rsidRPr="00E00C45" w:rsidRDefault="00AC4C76" w:rsidP="00AC4C7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8"/>
          <w:szCs w:val="18"/>
        </w:rPr>
      </w:pPr>
    </w:p>
    <w:p w:rsidR="00B33105" w:rsidRPr="00B33105" w:rsidRDefault="00474D89" w:rsidP="00AC4C7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8-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If </w:t>
      </w:r>
      <w:r w:rsidR="00B33105" w:rsidRPr="00474D89">
        <w:rPr>
          <w:rFonts w:asciiTheme="majorBidi" w:hAnsiTheme="majorBidi" w:cstheme="majorBidi"/>
          <w:b/>
          <w:bCs/>
          <w:color w:val="333333"/>
          <w:sz w:val="28"/>
          <w:szCs w:val="28"/>
        </w:rPr>
        <w:t>relapse occurs after 6 weeks of treatment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B33105" w:rsidRPr="00474D89">
        <w:rPr>
          <w:rFonts w:asciiTheme="majorBidi" w:hAnsiTheme="majorBidi" w:cstheme="majorBidi"/>
          <w:b/>
          <w:bCs/>
          <w:color w:val="333333"/>
          <w:sz w:val="28"/>
          <w:szCs w:val="28"/>
        </w:rPr>
        <w:t>urologic examination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should be performed, and </w:t>
      </w:r>
      <w:r w:rsidR="00B33105" w:rsidRPr="00474D89">
        <w:rPr>
          <w:rFonts w:asciiTheme="majorBidi" w:hAnsiTheme="majorBidi" w:cstheme="majorBidi"/>
          <w:b/>
          <w:bCs/>
          <w:color w:val="333333"/>
          <w:sz w:val="28"/>
          <w:szCs w:val="28"/>
        </w:rPr>
        <w:t>therapy for 6</w:t>
      </w:r>
      <w:r w:rsidR="00AC4C76" w:rsidRPr="00474D89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B33105" w:rsidRPr="00474D89">
        <w:rPr>
          <w:rFonts w:asciiTheme="majorBidi" w:hAnsiTheme="majorBidi" w:cstheme="majorBidi"/>
          <w:b/>
          <w:bCs/>
          <w:color w:val="333333"/>
          <w:sz w:val="28"/>
          <w:szCs w:val="28"/>
        </w:rPr>
        <w:t>months or even longer may be considered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B33105" w:rsidRPr="00E00C45" w:rsidRDefault="00B33105" w:rsidP="00B3310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8"/>
          <w:szCs w:val="18"/>
        </w:rPr>
      </w:pPr>
    </w:p>
    <w:p w:rsidR="00B33105" w:rsidRPr="006F712B" w:rsidRDefault="006F712B" w:rsidP="00876F56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6F712B">
        <w:rPr>
          <w:rFonts w:asciiTheme="majorBidi" w:hAnsiTheme="majorBidi" w:cstheme="majorBidi"/>
          <w:b/>
          <w:bCs/>
          <w:color w:val="FF0000"/>
          <w:sz w:val="32"/>
          <w:szCs w:val="32"/>
        </w:rPr>
        <w:t>Special</w:t>
      </w:r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  <w:r w:rsidRPr="006F712B">
        <w:rPr>
          <w:rFonts w:asciiTheme="majorBidi" w:hAnsiTheme="majorBidi" w:cstheme="majorBidi"/>
          <w:b/>
          <w:bCs/>
          <w:color w:val="FF0000"/>
          <w:sz w:val="32"/>
          <w:szCs w:val="32"/>
        </w:rPr>
        <w:t>conditions</w:t>
      </w:r>
    </w:p>
    <w:p w:rsidR="00B33105" w:rsidRPr="006F712B" w:rsidRDefault="00B33105" w:rsidP="00876F56">
      <w:pPr>
        <w:autoSpaceDE w:val="0"/>
        <w:autoSpaceDN w:val="0"/>
        <w:bidi w:val="0"/>
        <w:adjustRightInd w:val="0"/>
        <w:spacing w:after="0" w:line="240" w:lineRule="auto"/>
        <w:jc w:val="both"/>
        <w:outlineLvl w:val="3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 w:rsidRPr="006F712B">
        <w:rPr>
          <w:rFonts w:asciiTheme="majorBidi" w:hAnsiTheme="majorBidi" w:cstheme="majorBidi"/>
          <w:b/>
          <w:bCs/>
          <w:color w:val="0000FF"/>
          <w:sz w:val="32"/>
          <w:szCs w:val="32"/>
        </w:rPr>
        <w:t>Urinary Tract Infection in Pregnancy</w:t>
      </w:r>
    </w:p>
    <w:p w:rsidR="0080600A" w:rsidRDefault="00A528FB" w:rsidP="00CA5C6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In </w:t>
      </w:r>
      <w:r w:rsidR="00EE1D0B" w:rsidRPr="00CA5C67">
        <w:rPr>
          <w:rFonts w:asciiTheme="majorBidi" w:hAnsiTheme="majorBidi" w:cstheme="majorBidi"/>
          <w:color w:val="333333"/>
          <w:sz w:val="28"/>
          <w:szCs w:val="28"/>
        </w:rPr>
        <w:t>females</w:t>
      </w:r>
      <w:r w:rsidR="00EE1D0B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with </w:t>
      </w:r>
      <w:r w:rsidR="00B33105" w:rsidRPr="00A528FB">
        <w:rPr>
          <w:rFonts w:asciiTheme="majorBidi" w:hAnsiTheme="majorBidi" w:cstheme="majorBidi"/>
          <w:b/>
          <w:bCs/>
          <w:color w:val="333333"/>
          <w:sz w:val="28"/>
          <w:szCs w:val="28"/>
        </w:rPr>
        <w:t>significant bacteriuria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B33105" w:rsidRPr="00A528FB">
        <w:rPr>
          <w:rFonts w:asciiTheme="majorBidi" w:hAnsiTheme="majorBidi" w:cstheme="majorBidi"/>
          <w:b/>
          <w:bCs/>
          <w:color w:val="333333"/>
          <w:sz w:val="28"/>
          <w:szCs w:val="28"/>
        </w:rPr>
        <w:t>symptomatic or asymptomatic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B33105" w:rsidRPr="00A528FB">
        <w:rPr>
          <w:rFonts w:asciiTheme="majorBidi" w:hAnsiTheme="majorBidi" w:cstheme="majorBidi"/>
          <w:b/>
          <w:bCs/>
          <w:color w:val="333333"/>
          <w:sz w:val="28"/>
          <w:szCs w:val="28"/>
        </w:rPr>
        <w:t>treatment is recommended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to avoid possible complications during the</w:t>
      </w:r>
      <w:r w:rsidR="0080600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pregnancy. </w:t>
      </w:r>
    </w:p>
    <w:p w:rsidR="0080600A" w:rsidRPr="00E00C45" w:rsidRDefault="0080600A" w:rsidP="0080600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B33105" w:rsidRPr="00B33105" w:rsidRDefault="00A528FB" w:rsidP="0080600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Therapy should consist of an </w:t>
      </w:r>
      <w:r w:rsidR="00B33105" w:rsidRPr="00A528FB">
        <w:rPr>
          <w:rFonts w:asciiTheme="majorBidi" w:hAnsiTheme="majorBidi" w:cstheme="majorBidi"/>
          <w:b/>
          <w:bCs/>
          <w:color w:val="333333"/>
          <w:sz w:val="28"/>
          <w:szCs w:val="28"/>
        </w:rPr>
        <w:t>agent with a relatively low adverse-effect potential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(cephalexin, amoxicillin, or</w:t>
      </w:r>
      <w:r w:rsidR="0080600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amoxicillin/</w:t>
      </w:r>
      <w:proofErr w:type="spellStart"/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clavulanate</w:t>
      </w:r>
      <w:proofErr w:type="spellEnd"/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) administered for </w:t>
      </w:r>
      <w:r w:rsidR="00B33105" w:rsidRPr="00A528FB">
        <w:rPr>
          <w:rFonts w:asciiTheme="majorBidi" w:hAnsiTheme="majorBidi" w:cstheme="majorBidi"/>
          <w:b/>
          <w:bCs/>
          <w:color w:val="333333"/>
          <w:sz w:val="28"/>
          <w:szCs w:val="28"/>
        </w:rPr>
        <w:t>7 days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80600A" w:rsidRPr="00E00C45" w:rsidRDefault="0080600A" w:rsidP="00B3310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F712B" w:rsidRDefault="00A528FB" w:rsidP="0080600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B33105" w:rsidRPr="00A528FB">
        <w:rPr>
          <w:rFonts w:asciiTheme="majorBidi" w:hAnsiTheme="majorBidi" w:cstheme="majorBidi"/>
          <w:b/>
          <w:bCs/>
          <w:color w:val="333333"/>
          <w:sz w:val="28"/>
          <w:szCs w:val="28"/>
        </w:rPr>
        <w:t>Tetracyclines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should be </w:t>
      </w:r>
      <w:r w:rsidR="00B33105" w:rsidRPr="00A528FB">
        <w:rPr>
          <w:rFonts w:asciiTheme="majorBidi" w:hAnsiTheme="majorBidi" w:cstheme="majorBidi"/>
          <w:b/>
          <w:bCs/>
          <w:color w:val="333333"/>
          <w:sz w:val="28"/>
          <w:szCs w:val="28"/>
        </w:rPr>
        <w:t>avoided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because of teratogenic effects and </w:t>
      </w:r>
      <w:r w:rsidR="00B33105" w:rsidRPr="00A528FB">
        <w:rPr>
          <w:rFonts w:asciiTheme="majorBidi" w:hAnsiTheme="majorBidi" w:cstheme="majorBidi"/>
          <w:b/>
          <w:bCs/>
          <w:color w:val="333333"/>
          <w:sz w:val="28"/>
          <w:szCs w:val="28"/>
        </w:rPr>
        <w:t>sulfonamides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should </w:t>
      </w:r>
      <w:r w:rsidR="00B33105" w:rsidRPr="00A528FB">
        <w:rPr>
          <w:rFonts w:asciiTheme="majorBidi" w:hAnsiTheme="majorBidi" w:cstheme="majorBidi"/>
          <w:b/>
          <w:bCs/>
          <w:color w:val="333333"/>
          <w:sz w:val="28"/>
          <w:szCs w:val="28"/>
        </w:rPr>
        <w:t>not be administered during the third trimester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because</w:t>
      </w:r>
      <w:r w:rsidR="0080600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of the possible development of kernicterus and </w:t>
      </w:r>
      <w:proofErr w:type="spellStart"/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hyperbilirubinemia</w:t>
      </w:r>
      <w:proofErr w:type="spellEnd"/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. Also, the </w:t>
      </w:r>
      <w:r w:rsidR="00B33105" w:rsidRPr="00A528FB">
        <w:rPr>
          <w:rFonts w:asciiTheme="majorBidi" w:hAnsiTheme="majorBidi" w:cstheme="majorBidi"/>
          <w:b/>
          <w:bCs/>
          <w:color w:val="333333"/>
          <w:sz w:val="28"/>
          <w:szCs w:val="28"/>
        </w:rPr>
        <w:t>fluoroquinolones should not be given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because of their potential to</w:t>
      </w:r>
      <w:r w:rsidR="0080600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inhibit cartilage and b</w:t>
      </w:r>
      <w:r w:rsidR="006F712B">
        <w:rPr>
          <w:rFonts w:asciiTheme="majorBidi" w:hAnsiTheme="majorBidi" w:cstheme="majorBidi"/>
          <w:color w:val="333333"/>
          <w:sz w:val="28"/>
          <w:szCs w:val="28"/>
        </w:rPr>
        <w:t>one development in the newborn.</w:t>
      </w:r>
    </w:p>
    <w:p w:rsidR="006F712B" w:rsidRPr="00E00C45" w:rsidRDefault="006F712B" w:rsidP="006F712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B33105" w:rsidRPr="00876F56" w:rsidRDefault="00B33105" w:rsidP="00876F56">
      <w:pPr>
        <w:autoSpaceDE w:val="0"/>
        <w:autoSpaceDN w:val="0"/>
        <w:bidi w:val="0"/>
        <w:adjustRightInd w:val="0"/>
        <w:spacing w:after="0" w:line="240" w:lineRule="auto"/>
        <w:jc w:val="both"/>
        <w:outlineLvl w:val="3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 w:rsidRPr="006F712B">
        <w:rPr>
          <w:rFonts w:asciiTheme="majorBidi" w:hAnsiTheme="majorBidi" w:cstheme="majorBidi"/>
          <w:b/>
          <w:bCs/>
          <w:color w:val="0000FF"/>
          <w:sz w:val="32"/>
          <w:szCs w:val="32"/>
        </w:rPr>
        <w:t>Catheterized Patients</w:t>
      </w:r>
    </w:p>
    <w:p w:rsidR="00B33105" w:rsidRPr="00A528FB" w:rsidRDefault="00A528FB" w:rsidP="00AD74E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When </w:t>
      </w:r>
      <w:r w:rsidR="00B33105" w:rsidRPr="00A528FB">
        <w:rPr>
          <w:rFonts w:asciiTheme="majorBidi" w:hAnsiTheme="majorBidi" w:cstheme="majorBidi"/>
          <w:b/>
          <w:bCs/>
          <w:color w:val="333333"/>
          <w:sz w:val="28"/>
          <w:szCs w:val="28"/>
        </w:rPr>
        <w:t>bacteriuria occurs in asymptomatic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, short-term catheterized patients </w:t>
      </w:r>
      <w:r w:rsidR="00B33105" w:rsidRPr="00A528FB">
        <w:rPr>
          <w:rFonts w:asciiTheme="majorBidi" w:hAnsiTheme="majorBidi" w:cstheme="majorBidi"/>
          <w:b/>
          <w:bCs/>
          <w:color w:val="333333"/>
          <w:sz w:val="28"/>
          <w:szCs w:val="28"/>
        </w:rPr>
        <w:t>(&lt;30 days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), the use of </w:t>
      </w:r>
      <w:r w:rsidR="00B33105" w:rsidRPr="00A528FB">
        <w:rPr>
          <w:rFonts w:asciiTheme="majorBidi" w:hAnsiTheme="majorBidi" w:cstheme="majorBidi"/>
          <w:b/>
          <w:bCs/>
          <w:color w:val="333333"/>
          <w:sz w:val="28"/>
          <w:szCs w:val="28"/>
        </w:rPr>
        <w:t>systemic antibiotic therapy should be withheld</w:t>
      </w:r>
      <w:r w:rsidR="00905419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and the </w:t>
      </w:r>
      <w:r w:rsidR="00B33105" w:rsidRPr="00A528FB">
        <w:rPr>
          <w:rFonts w:asciiTheme="majorBidi" w:hAnsiTheme="majorBidi" w:cstheme="majorBidi"/>
          <w:b/>
          <w:bCs/>
          <w:color w:val="333333"/>
          <w:sz w:val="28"/>
          <w:szCs w:val="28"/>
        </w:rPr>
        <w:t>catheter removed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as soon as possible. </w:t>
      </w:r>
      <w:r w:rsidR="00AD74E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If the patient becomes </w:t>
      </w:r>
      <w:r w:rsidR="00B33105" w:rsidRPr="00A528FB">
        <w:rPr>
          <w:rFonts w:asciiTheme="majorBidi" w:hAnsiTheme="majorBidi" w:cstheme="majorBidi"/>
          <w:b/>
          <w:bCs/>
          <w:color w:val="333333"/>
          <w:sz w:val="28"/>
          <w:szCs w:val="28"/>
        </w:rPr>
        <w:t>symptomatic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, the </w:t>
      </w:r>
      <w:r w:rsidR="00B33105" w:rsidRPr="00A528FB">
        <w:rPr>
          <w:rFonts w:asciiTheme="majorBidi" w:hAnsiTheme="majorBidi" w:cstheme="majorBidi"/>
          <w:b/>
          <w:bCs/>
          <w:color w:val="333333"/>
          <w:sz w:val="28"/>
          <w:szCs w:val="28"/>
        </w:rPr>
        <w:t>catheter should again be removed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, and </w:t>
      </w:r>
      <w:r w:rsidR="00B33105" w:rsidRPr="00A528FB">
        <w:rPr>
          <w:rFonts w:asciiTheme="majorBidi" w:hAnsiTheme="majorBidi" w:cstheme="majorBidi"/>
          <w:b/>
          <w:bCs/>
          <w:color w:val="333333"/>
          <w:sz w:val="28"/>
          <w:szCs w:val="28"/>
        </w:rPr>
        <w:t>treatment as</w:t>
      </w: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B33105" w:rsidRPr="00A528FB">
        <w:rPr>
          <w:rFonts w:asciiTheme="majorBidi" w:hAnsiTheme="majorBidi" w:cstheme="majorBidi"/>
          <w:b/>
          <w:bCs/>
          <w:color w:val="333333"/>
          <w:sz w:val="28"/>
          <w:szCs w:val="28"/>
        </w:rPr>
        <w:t>described for complicated infections should be started.</w:t>
      </w:r>
    </w:p>
    <w:p w:rsidR="00905419" w:rsidRPr="00E00C45" w:rsidRDefault="00905419" w:rsidP="00B3310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B33105" w:rsidRDefault="00AD74EA" w:rsidP="0090541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</w:t>
      </w:r>
      <w:r w:rsidR="00A528FB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The use of </w:t>
      </w:r>
      <w:r w:rsidR="00B33105" w:rsidRPr="00A528FB">
        <w:rPr>
          <w:rFonts w:asciiTheme="majorBidi" w:hAnsiTheme="majorBidi" w:cstheme="majorBidi"/>
          <w:b/>
          <w:bCs/>
          <w:color w:val="333333"/>
          <w:sz w:val="28"/>
          <w:szCs w:val="28"/>
        </w:rPr>
        <w:t>prophylactic systemic antibiotics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 in patients with short-term catheterization reduces the incidence of infection over the first 4</w:t>
      </w:r>
      <w:r w:rsidR="00B33105" w:rsidRPr="00B33105">
        <w:rPr>
          <w:rFonts w:asciiTheme="majorBidi" w:hAnsiTheme="majorBidi" w:cstheme="majorBidi" w:hint="cs"/>
          <w:color w:val="333333"/>
          <w:sz w:val="28"/>
          <w:szCs w:val="28"/>
        </w:rPr>
        <w:t>–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7 days.</w:t>
      </w:r>
    </w:p>
    <w:p w:rsidR="00905419" w:rsidRPr="00E00C45" w:rsidRDefault="00905419" w:rsidP="0090541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B33105" w:rsidRPr="00B33105" w:rsidRDefault="00AD74EA" w:rsidP="006F712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</w:t>
      </w:r>
      <w:r w:rsidR="00A528FB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 xml:space="preserve">In </w:t>
      </w:r>
      <w:r w:rsidR="00B33105" w:rsidRPr="00A528FB">
        <w:rPr>
          <w:rFonts w:asciiTheme="majorBidi" w:hAnsiTheme="majorBidi" w:cstheme="majorBidi"/>
          <w:b/>
          <w:bCs/>
          <w:color w:val="333333"/>
          <w:sz w:val="28"/>
          <w:szCs w:val="28"/>
        </w:rPr>
        <w:t>long-term catheterized patients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, however, antibiotics only postpone the development of bacteriuria and lead to emergence of resistant</w:t>
      </w:r>
      <w:r w:rsidR="006F712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B33105" w:rsidRPr="00B33105">
        <w:rPr>
          <w:rFonts w:asciiTheme="majorBidi" w:hAnsiTheme="majorBidi" w:cstheme="majorBidi"/>
          <w:color w:val="333333"/>
          <w:sz w:val="28"/>
          <w:szCs w:val="28"/>
        </w:rPr>
        <w:t>organisms.</w:t>
      </w:r>
    </w:p>
    <w:p w:rsidR="00B527DA" w:rsidRPr="00E00C45" w:rsidRDefault="00B527DA" w:rsidP="00B527D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EE1D0B" w:rsidRDefault="00B527DA" w:rsidP="00EE1D0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EE1D0B">
        <w:rPr>
          <w:rFonts w:asciiTheme="majorBidi" w:hAnsiTheme="majorBidi" w:cstheme="majorBidi"/>
          <w:b/>
          <w:bCs/>
          <w:color w:val="FF0000"/>
          <w:sz w:val="28"/>
          <w:szCs w:val="28"/>
        </w:rPr>
        <w:t>Reference</w:t>
      </w:r>
      <w:r w:rsidR="00AD74EA" w:rsidRPr="00EE1D0B">
        <w:rPr>
          <w:rFonts w:asciiTheme="majorBidi" w:hAnsiTheme="majorBidi" w:cstheme="majorBidi"/>
          <w:color w:val="333333"/>
          <w:sz w:val="28"/>
          <w:szCs w:val="28"/>
        </w:rPr>
        <w:t xml:space="preserve">: </w:t>
      </w:r>
    </w:p>
    <w:p w:rsidR="00130189" w:rsidRPr="00EE1D0B" w:rsidRDefault="00B527DA" w:rsidP="00EE1D0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E1D0B">
        <w:rPr>
          <w:rFonts w:asciiTheme="majorBidi" w:hAnsiTheme="majorBidi" w:cstheme="majorBidi"/>
          <w:b/>
          <w:bCs/>
          <w:color w:val="333333"/>
          <w:sz w:val="28"/>
          <w:szCs w:val="28"/>
        </w:rPr>
        <w:t>Joseph T. DiPiro, Robert L. Pharmacotherapy: A Pathophysiologic Approach,</w:t>
      </w:r>
      <w:r w:rsidR="00AD74EA" w:rsidRPr="00EE1D0B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Pr="00EE1D0B">
        <w:rPr>
          <w:rFonts w:asciiTheme="majorBidi" w:hAnsiTheme="majorBidi" w:cstheme="majorBidi"/>
          <w:b/>
          <w:bCs/>
          <w:color w:val="333333"/>
          <w:sz w:val="28"/>
          <w:szCs w:val="28"/>
        </w:rPr>
        <w:t>1</w:t>
      </w:r>
      <w:r w:rsidR="00EE1D0B">
        <w:rPr>
          <w:rFonts w:asciiTheme="majorBidi" w:hAnsiTheme="majorBidi" w:cstheme="majorBidi"/>
          <w:b/>
          <w:bCs/>
          <w:color w:val="333333"/>
          <w:sz w:val="28"/>
          <w:szCs w:val="28"/>
        </w:rPr>
        <w:t>2</w:t>
      </w:r>
      <w:r w:rsidRPr="00EE1D0B">
        <w:rPr>
          <w:rFonts w:asciiTheme="majorBidi" w:hAnsiTheme="majorBidi" w:cstheme="majorBidi"/>
          <w:b/>
          <w:bCs/>
          <w:color w:val="333333"/>
          <w:sz w:val="28"/>
          <w:szCs w:val="28"/>
          <w:vertAlign w:val="superscript"/>
        </w:rPr>
        <w:t>th</w:t>
      </w:r>
      <w:r w:rsidRPr="00EE1D0B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Edition. 202</w:t>
      </w:r>
      <w:r w:rsidR="00EE1D0B">
        <w:rPr>
          <w:rFonts w:asciiTheme="majorBidi" w:hAnsiTheme="majorBidi" w:cstheme="majorBidi"/>
          <w:b/>
          <w:bCs/>
          <w:color w:val="333333"/>
          <w:sz w:val="28"/>
          <w:szCs w:val="28"/>
        </w:rPr>
        <w:t>3</w:t>
      </w:r>
      <w:r w:rsidRPr="00EE1D0B">
        <w:rPr>
          <w:rFonts w:asciiTheme="majorBidi" w:hAnsiTheme="majorBidi" w:cstheme="majorBidi"/>
          <w:b/>
          <w:bCs/>
          <w:color w:val="333333"/>
          <w:sz w:val="28"/>
          <w:szCs w:val="28"/>
        </w:rPr>
        <w:t>.</w:t>
      </w:r>
    </w:p>
    <w:sectPr w:rsidR="00130189" w:rsidRPr="00EE1D0B" w:rsidSect="0045125D">
      <w:footerReference w:type="default" r:id="rId14"/>
      <w:pgSz w:w="11906" w:h="16838"/>
      <w:pgMar w:top="426" w:right="707" w:bottom="993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58F" w:rsidRDefault="00B8458F" w:rsidP="009C79FE">
      <w:pPr>
        <w:spacing w:after="0" w:line="240" w:lineRule="auto"/>
      </w:pPr>
      <w:r>
        <w:separator/>
      </w:r>
    </w:p>
  </w:endnote>
  <w:endnote w:type="continuationSeparator" w:id="0">
    <w:p w:rsidR="00B8458F" w:rsidRDefault="00B8458F" w:rsidP="009C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1aa7xq8-cjx-db0-289fgnifoae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2188913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46CE" w:rsidRDefault="000746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1B2D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0746CE" w:rsidRDefault="000746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58F" w:rsidRDefault="00B8458F" w:rsidP="009C79FE">
      <w:pPr>
        <w:spacing w:after="0" w:line="240" w:lineRule="auto"/>
      </w:pPr>
      <w:r>
        <w:separator/>
      </w:r>
    </w:p>
  </w:footnote>
  <w:footnote w:type="continuationSeparator" w:id="0">
    <w:p w:rsidR="00B8458F" w:rsidRDefault="00B8458F" w:rsidP="009C7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D333B"/>
    <w:multiLevelType w:val="multilevel"/>
    <w:tmpl w:val="3E8A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85CA6"/>
    <w:multiLevelType w:val="multilevel"/>
    <w:tmpl w:val="22C4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53481"/>
    <w:multiLevelType w:val="multilevel"/>
    <w:tmpl w:val="D060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265938"/>
    <w:multiLevelType w:val="multilevel"/>
    <w:tmpl w:val="E572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0B08D5"/>
    <w:multiLevelType w:val="multilevel"/>
    <w:tmpl w:val="288E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4325B7"/>
    <w:multiLevelType w:val="multilevel"/>
    <w:tmpl w:val="504C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AA5C53"/>
    <w:multiLevelType w:val="hybridMultilevel"/>
    <w:tmpl w:val="59E8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CC532D"/>
    <w:multiLevelType w:val="hybridMultilevel"/>
    <w:tmpl w:val="4A6C6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6A2CC3"/>
    <w:multiLevelType w:val="hybridMultilevel"/>
    <w:tmpl w:val="C590B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0928CC"/>
    <w:multiLevelType w:val="multilevel"/>
    <w:tmpl w:val="8466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D23984"/>
    <w:multiLevelType w:val="hybridMultilevel"/>
    <w:tmpl w:val="89923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7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C1"/>
    <w:rsid w:val="00022299"/>
    <w:rsid w:val="0006288E"/>
    <w:rsid w:val="000746CE"/>
    <w:rsid w:val="00085EC1"/>
    <w:rsid w:val="000A39DD"/>
    <w:rsid w:val="000D6AAF"/>
    <w:rsid w:val="000F5D8E"/>
    <w:rsid w:val="00126BAA"/>
    <w:rsid w:val="00130189"/>
    <w:rsid w:val="001369C1"/>
    <w:rsid w:val="001467B2"/>
    <w:rsid w:val="0016335E"/>
    <w:rsid w:val="0018108D"/>
    <w:rsid w:val="001835C9"/>
    <w:rsid w:val="001A0CEA"/>
    <w:rsid w:val="001A4491"/>
    <w:rsid w:val="001C7900"/>
    <w:rsid w:val="001E6AD2"/>
    <w:rsid w:val="001F3F9F"/>
    <w:rsid w:val="00202D23"/>
    <w:rsid w:val="0023109D"/>
    <w:rsid w:val="00240FC2"/>
    <w:rsid w:val="00293D7B"/>
    <w:rsid w:val="002A56DF"/>
    <w:rsid w:val="002D00BA"/>
    <w:rsid w:val="002F42C5"/>
    <w:rsid w:val="00307E17"/>
    <w:rsid w:val="00324617"/>
    <w:rsid w:val="00324E72"/>
    <w:rsid w:val="003310D9"/>
    <w:rsid w:val="00337A94"/>
    <w:rsid w:val="00347D77"/>
    <w:rsid w:val="003572AB"/>
    <w:rsid w:val="0038178E"/>
    <w:rsid w:val="00394517"/>
    <w:rsid w:val="003C1E95"/>
    <w:rsid w:val="003D563D"/>
    <w:rsid w:val="003F1A57"/>
    <w:rsid w:val="003F21B7"/>
    <w:rsid w:val="003F5F6F"/>
    <w:rsid w:val="003F7B07"/>
    <w:rsid w:val="00405882"/>
    <w:rsid w:val="00420C39"/>
    <w:rsid w:val="00423E59"/>
    <w:rsid w:val="00430B69"/>
    <w:rsid w:val="00432419"/>
    <w:rsid w:val="0043421E"/>
    <w:rsid w:val="0045071B"/>
    <w:rsid w:val="0045125D"/>
    <w:rsid w:val="0046709D"/>
    <w:rsid w:val="004722A3"/>
    <w:rsid w:val="00474D89"/>
    <w:rsid w:val="004752B9"/>
    <w:rsid w:val="0048401C"/>
    <w:rsid w:val="00487060"/>
    <w:rsid w:val="004A73A6"/>
    <w:rsid w:val="004B2945"/>
    <w:rsid w:val="004B6F1E"/>
    <w:rsid w:val="004E1DCC"/>
    <w:rsid w:val="00516926"/>
    <w:rsid w:val="005627C5"/>
    <w:rsid w:val="00583888"/>
    <w:rsid w:val="005C3F80"/>
    <w:rsid w:val="005D1A07"/>
    <w:rsid w:val="005D3CE3"/>
    <w:rsid w:val="005D3E7B"/>
    <w:rsid w:val="0063410E"/>
    <w:rsid w:val="0065062A"/>
    <w:rsid w:val="00653546"/>
    <w:rsid w:val="00655FED"/>
    <w:rsid w:val="00660CED"/>
    <w:rsid w:val="00690A20"/>
    <w:rsid w:val="006A2FFE"/>
    <w:rsid w:val="006D0591"/>
    <w:rsid w:val="006F712B"/>
    <w:rsid w:val="00701BAE"/>
    <w:rsid w:val="00721505"/>
    <w:rsid w:val="00733346"/>
    <w:rsid w:val="007404A7"/>
    <w:rsid w:val="00741490"/>
    <w:rsid w:val="00747F03"/>
    <w:rsid w:val="00761A5B"/>
    <w:rsid w:val="007621C3"/>
    <w:rsid w:val="00773A31"/>
    <w:rsid w:val="007A0A8A"/>
    <w:rsid w:val="007B6004"/>
    <w:rsid w:val="007E68A8"/>
    <w:rsid w:val="007F19A1"/>
    <w:rsid w:val="00804049"/>
    <w:rsid w:val="00804825"/>
    <w:rsid w:val="0080600A"/>
    <w:rsid w:val="00876F56"/>
    <w:rsid w:val="008B4BC1"/>
    <w:rsid w:val="008D2536"/>
    <w:rsid w:val="008D5E15"/>
    <w:rsid w:val="008D7966"/>
    <w:rsid w:val="008E28D7"/>
    <w:rsid w:val="00905419"/>
    <w:rsid w:val="00926008"/>
    <w:rsid w:val="009608D6"/>
    <w:rsid w:val="00987645"/>
    <w:rsid w:val="009B0D47"/>
    <w:rsid w:val="009B224B"/>
    <w:rsid w:val="009C4D71"/>
    <w:rsid w:val="009C79FE"/>
    <w:rsid w:val="009D31BD"/>
    <w:rsid w:val="009E60CC"/>
    <w:rsid w:val="00A07CCC"/>
    <w:rsid w:val="00A26085"/>
    <w:rsid w:val="00A4401F"/>
    <w:rsid w:val="00A5155A"/>
    <w:rsid w:val="00A528FB"/>
    <w:rsid w:val="00A532FE"/>
    <w:rsid w:val="00A55F35"/>
    <w:rsid w:val="00A7600B"/>
    <w:rsid w:val="00A8009A"/>
    <w:rsid w:val="00A83FB6"/>
    <w:rsid w:val="00A966DA"/>
    <w:rsid w:val="00A969AE"/>
    <w:rsid w:val="00AB66BE"/>
    <w:rsid w:val="00AC4C76"/>
    <w:rsid w:val="00AD10F0"/>
    <w:rsid w:val="00AD3BD4"/>
    <w:rsid w:val="00AD74EA"/>
    <w:rsid w:val="00AD761C"/>
    <w:rsid w:val="00AE1E84"/>
    <w:rsid w:val="00AF560B"/>
    <w:rsid w:val="00B17CB0"/>
    <w:rsid w:val="00B33105"/>
    <w:rsid w:val="00B503F7"/>
    <w:rsid w:val="00B527DA"/>
    <w:rsid w:val="00B57B54"/>
    <w:rsid w:val="00B75789"/>
    <w:rsid w:val="00B80CB3"/>
    <w:rsid w:val="00B834B0"/>
    <w:rsid w:val="00B8458F"/>
    <w:rsid w:val="00B94318"/>
    <w:rsid w:val="00BA4C30"/>
    <w:rsid w:val="00BB79B1"/>
    <w:rsid w:val="00BD69C4"/>
    <w:rsid w:val="00BE6797"/>
    <w:rsid w:val="00BF062B"/>
    <w:rsid w:val="00BF1751"/>
    <w:rsid w:val="00C2374F"/>
    <w:rsid w:val="00C3347D"/>
    <w:rsid w:val="00C35779"/>
    <w:rsid w:val="00C66D1C"/>
    <w:rsid w:val="00C75F21"/>
    <w:rsid w:val="00CA5C67"/>
    <w:rsid w:val="00CB0602"/>
    <w:rsid w:val="00CD0420"/>
    <w:rsid w:val="00D06001"/>
    <w:rsid w:val="00D06DBA"/>
    <w:rsid w:val="00D16FD5"/>
    <w:rsid w:val="00D35FDB"/>
    <w:rsid w:val="00D4331A"/>
    <w:rsid w:val="00D54F98"/>
    <w:rsid w:val="00D81164"/>
    <w:rsid w:val="00D85713"/>
    <w:rsid w:val="00DA6BB8"/>
    <w:rsid w:val="00DD24DE"/>
    <w:rsid w:val="00DD342A"/>
    <w:rsid w:val="00DD3B5C"/>
    <w:rsid w:val="00DD3E17"/>
    <w:rsid w:val="00DD4C24"/>
    <w:rsid w:val="00E00C45"/>
    <w:rsid w:val="00E0566E"/>
    <w:rsid w:val="00E05705"/>
    <w:rsid w:val="00E26382"/>
    <w:rsid w:val="00E407F9"/>
    <w:rsid w:val="00E67F14"/>
    <w:rsid w:val="00E7219D"/>
    <w:rsid w:val="00E90342"/>
    <w:rsid w:val="00EA27D9"/>
    <w:rsid w:val="00EA3500"/>
    <w:rsid w:val="00EB0B76"/>
    <w:rsid w:val="00EB1305"/>
    <w:rsid w:val="00EB5A98"/>
    <w:rsid w:val="00EE1D0B"/>
    <w:rsid w:val="00EF1B2D"/>
    <w:rsid w:val="00EF71B5"/>
    <w:rsid w:val="00F00195"/>
    <w:rsid w:val="00F0769C"/>
    <w:rsid w:val="00F27D50"/>
    <w:rsid w:val="00F51847"/>
    <w:rsid w:val="00F73EC3"/>
    <w:rsid w:val="00FA156D"/>
    <w:rsid w:val="00FA2811"/>
    <w:rsid w:val="00FC7499"/>
    <w:rsid w:val="00FD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79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79FE"/>
    <w:rPr>
      <w:color w:val="800080"/>
      <w:u w:val="single"/>
    </w:rPr>
  </w:style>
  <w:style w:type="paragraph" w:customStyle="1" w:styleId="disclosurelink">
    <w:name w:val="disclosurelink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1">
    <w:name w:val="Emphasis1"/>
    <w:basedOn w:val="DefaultParagraphFont"/>
    <w:rsid w:val="009C79FE"/>
  </w:style>
  <w:style w:type="paragraph" w:customStyle="1" w:styleId="headinganchor">
    <w:name w:val="headinganchor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1">
    <w:name w:val="h1"/>
    <w:basedOn w:val="DefaultParagraphFont"/>
    <w:rsid w:val="009C79FE"/>
  </w:style>
  <w:style w:type="character" w:customStyle="1" w:styleId="headingendmark">
    <w:name w:val="headingendmark"/>
    <w:basedOn w:val="DefaultParagraphFont"/>
    <w:rsid w:val="009C79FE"/>
  </w:style>
  <w:style w:type="paragraph" w:styleId="NormalWeb">
    <w:name w:val="Normal (Web)"/>
    <w:basedOn w:val="Normal"/>
    <w:uiPriority w:val="99"/>
    <w:semiHidden/>
    <w:unhideWhenUsed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2">
    <w:name w:val="h2"/>
    <w:basedOn w:val="DefaultParagraphFont"/>
    <w:rsid w:val="009C79FE"/>
  </w:style>
  <w:style w:type="character" w:customStyle="1" w:styleId="nowrap">
    <w:name w:val="nowrap"/>
    <w:basedOn w:val="DefaultParagraphFont"/>
    <w:rsid w:val="009C79FE"/>
  </w:style>
  <w:style w:type="paragraph" w:customStyle="1" w:styleId="bulletindent1">
    <w:name w:val="bulletindent1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yph">
    <w:name w:val="glyph"/>
    <w:basedOn w:val="DefaultParagraphFont"/>
    <w:rsid w:val="009C79FE"/>
  </w:style>
  <w:style w:type="paragraph" w:customStyle="1" w:styleId="bulletindent2">
    <w:name w:val="bulletindent2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3">
    <w:name w:val="h3"/>
    <w:basedOn w:val="DefaultParagraphFont"/>
    <w:rsid w:val="009C79FE"/>
  </w:style>
  <w:style w:type="character" w:styleId="Strong">
    <w:name w:val="Strong"/>
    <w:basedOn w:val="DefaultParagraphFont"/>
    <w:uiPriority w:val="22"/>
    <w:qFormat/>
    <w:rsid w:val="009C79FE"/>
    <w:rPr>
      <w:b/>
      <w:bCs/>
    </w:rPr>
  </w:style>
  <w:style w:type="character" w:customStyle="1" w:styleId="h4">
    <w:name w:val="h4"/>
    <w:basedOn w:val="DefaultParagraphFont"/>
    <w:rsid w:val="009C79FE"/>
  </w:style>
  <w:style w:type="paragraph" w:customStyle="1" w:styleId="bulletindent3">
    <w:name w:val="bulletindent3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FE"/>
  </w:style>
  <w:style w:type="paragraph" w:styleId="Footer">
    <w:name w:val="footer"/>
    <w:basedOn w:val="Normal"/>
    <w:link w:val="Foot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9FE"/>
  </w:style>
  <w:style w:type="paragraph" w:styleId="BalloonText">
    <w:name w:val="Balloon Text"/>
    <w:basedOn w:val="Normal"/>
    <w:link w:val="BalloonTextChar"/>
    <w:uiPriority w:val="99"/>
    <w:semiHidden/>
    <w:unhideWhenUsed/>
    <w:rsid w:val="00B83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4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2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phasis2">
    <w:name w:val="Emphasis2"/>
    <w:basedOn w:val="DefaultParagraphFont"/>
    <w:rsid w:val="00D85713"/>
  </w:style>
  <w:style w:type="paragraph" w:styleId="ListParagraph">
    <w:name w:val="List Paragraph"/>
    <w:basedOn w:val="Normal"/>
    <w:uiPriority w:val="34"/>
    <w:qFormat/>
    <w:rsid w:val="001C7900"/>
    <w:pPr>
      <w:ind w:left="720"/>
      <w:contextualSpacing/>
    </w:pPr>
  </w:style>
  <w:style w:type="paragraph" w:customStyle="1" w:styleId="Default">
    <w:name w:val="Default"/>
    <w:rsid w:val="00A969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79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79FE"/>
    <w:rPr>
      <w:color w:val="800080"/>
      <w:u w:val="single"/>
    </w:rPr>
  </w:style>
  <w:style w:type="paragraph" w:customStyle="1" w:styleId="disclosurelink">
    <w:name w:val="disclosurelink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1">
    <w:name w:val="Emphasis1"/>
    <w:basedOn w:val="DefaultParagraphFont"/>
    <w:rsid w:val="009C79FE"/>
  </w:style>
  <w:style w:type="paragraph" w:customStyle="1" w:styleId="headinganchor">
    <w:name w:val="headinganchor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1">
    <w:name w:val="h1"/>
    <w:basedOn w:val="DefaultParagraphFont"/>
    <w:rsid w:val="009C79FE"/>
  </w:style>
  <w:style w:type="character" w:customStyle="1" w:styleId="headingendmark">
    <w:name w:val="headingendmark"/>
    <w:basedOn w:val="DefaultParagraphFont"/>
    <w:rsid w:val="009C79FE"/>
  </w:style>
  <w:style w:type="paragraph" w:styleId="NormalWeb">
    <w:name w:val="Normal (Web)"/>
    <w:basedOn w:val="Normal"/>
    <w:uiPriority w:val="99"/>
    <w:semiHidden/>
    <w:unhideWhenUsed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2">
    <w:name w:val="h2"/>
    <w:basedOn w:val="DefaultParagraphFont"/>
    <w:rsid w:val="009C79FE"/>
  </w:style>
  <w:style w:type="character" w:customStyle="1" w:styleId="nowrap">
    <w:name w:val="nowrap"/>
    <w:basedOn w:val="DefaultParagraphFont"/>
    <w:rsid w:val="009C79FE"/>
  </w:style>
  <w:style w:type="paragraph" w:customStyle="1" w:styleId="bulletindent1">
    <w:name w:val="bulletindent1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yph">
    <w:name w:val="glyph"/>
    <w:basedOn w:val="DefaultParagraphFont"/>
    <w:rsid w:val="009C79FE"/>
  </w:style>
  <w:style w:type="paragraph" w:customStyle="1" w:styleId="bulletindent2">
    <w:name w:val="bulletindent2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3">
    <w:name w:val="h3"/>
    <w:basedOn w:val="DefaultParagraphFont"/>
    <w:rsid w:val="009C79FE"/>
  </w:style>
  <w:style w:type="character" w:styleId="Strong">
    <w:name w:val="Strong"/>
    <w:basedOn w:val="DefaultParagraphFont"/>
    <w:uiPriority w:val="22"/>
    <w:qFormat/>
    <w:rsid w:val="009C79FE"/>
    <w:rPr>
      <w:b/>
      <w:bCs/>
    </w:rPr>
  </w:style>
  <w:style w:type="character" w:customStyle="1" w:styleId="h4">
    <w:name w:val="h4"/>
    <w:basedOn w:val="DefaultParagraphFont"/>
    <w:rsid w:val="009C79FE"/>
  </w:style>
  <w:style w:type="paragraph" w:customStyle="1" w:styleId="bulletindent3">
    <w:name w:val="bulletindent3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FE"/>
  </w:style>
  <w:style w:type="paragraph" w:styleId="Footer">
    <w:name w:val="footer"/>
    <w:basedOn w:val="Normal"/>
    <w:link w:val="Foot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9FE"/>
  </w:style>
  <w:style w:type="paragraph" w:styleId="BalloonText">
    <w:name w:val="Balloon Text"/>
    <w:basedOn w:val="Normal"/>
    <w:link w:val="BalloonTextChar"/>
    <w:uiPriority w:val="99"/>
    <w:semiHidden/>
    <w:unhideWhenUsed/>
    <w:rsid w:val="00B83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4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2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phasis2">
    <w:name w:val="Emphasis2"/>
    <w:basedOn w:val="DefaultParagraphFont"/>
    <w:rsid w:val="00D85713"/>
  </w:style>
  <w:style w:type="paragraph" w:styleId="ListParagraph">
    <w:name w:val="List Paragraph"/>
    <w:basedOn w:val="Normal"/>
    <w:uiPriority w:val="34"/>
    <w:qFormat/>
    <w:rsid w:val="001C7900"/>
    <w:pPr>
      <w:ind w:left="720"/>
      <w:contextualSpacing/>
    </w:pPr>
  </w:style>
  <w:style w:type="paragraph" w:customStyle="1" w:styleId="Default">
    <w:name w:val="Default"/>
    <w:rsid w:val="00A969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002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332729322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0416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61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65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4421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</w:divsChild>
    </w:div>
    <w:div w:id="328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8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3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7975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</w:divsChild>
    </w:div>
    <w:div w:id="9905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2283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</w:divsChild>
    </w:div>
    <w:div w:id="10634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58685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1775516675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403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3959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2047901227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885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5869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1155344113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422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9012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1344865304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3764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61A73-D6CA-42C1-AFC4-F0346E0D9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54</cp:revision>
  <cp:lastPrinted>2023-05-01T08:55:00Z</cp:lastPrinted>
  <dcterms:created xsi:type="dcterms:W3CDTF">2020-05-04T12:27:00Z</dcterms:created>
  <dcterms:modified xsi:type="dcterms:W3CDTF">2023-08-13T07:40:00Z</dcterms:modified>
</cp:coreProperties>
</file>