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02" w:rsidRPr="00A47576" w:rsidRDefault="00CA5002" w:rsidP="00CA5002">
      <w:pPr>
        <w:spacing w:line="360" w:lineRule="auto"/>
        <w:jc w:val="right"/>
        <w:rPr>
          <w:rFonts w:asciiTheme="majorBidi" w:hAnsiTheme="majorBidi" w:cstheme="majorBidi"/>
          <w:b/>
          <w:bCs/>
          <w:i/>
          <w:iCs/>
          <w:sz w:val="24"/>
          <w:szCs w:val="24"/>
          <w:rtl/>
          <w:lang w:bidi="ar-IQ"/>
        </w:rPr>
      </w:pPr>
      <w:r w:rsidRPr="00A47576">
        <w:rPr>
          <w:rFonts w:asciiTheme="majorBidi" w:hAnsiTheme="majorBidi" w:cstheme="majorBidi"/>
          <w:b/>
          <w:bCs/>
          <w:i/>
          <w:iCs/>
          <w:sz w:val="24"/>
          <w:szCs w:val="24"/>
          <w:lang w:bidi="ar-IQ"/>
        </w:rPr>
        <w:t xml:space="preserve">Lecture </w:t>
      </w:r>
      <w:r>
        <w:rPr>
          <w:rFonts w:asciiTheme="majorBidi" w:hAnsiTheme="majorBidi" w:cstheme="majorBidi"/>
          <w:b/>
          <w:bCs/>
          <w:i/>
          <w:iCs/>
          <w:sz w:val="24"/>
          <w:szCs w:val="24"/>
          <w:lang w:bidi="ar-IQ"/>
        </w:rPr>
        <w:t>7</w:t>
      </w:r>
      <w:r w:rsidRPr="00A47576">
        <w:rPr>
          <w:rFonts w:asciiTheme="majorBidi" w:hAnsiTheme="majorBidi" w:cstheme="majorBidi"/>
          <w:b/>
          <w:bCs/>
          <w:i/>
          <w:iCs/>
          <w:sz w:val="24"/>
          <w:szCs w:val="24"/>
          <w:lang w:bidi="ar-IQ"/>
        </w:rPr>
        <w:t xml:space="preserve">                                                                        </w:t>
      </w:r>
      <w:r>
        <w:rPr>
          <w:rFonts w:asciiTheme="majorBidi" w:hAnsiTheme="majorBidi" w:cstheme="majorBidi"/>
          <w:b/>
          <w:bCs/>
          <w:i/>
          <w:iCs/>
          <w:sz w:val="24"/>
          <w:szCs w:val="24"/>
          <w:lang w:bidi="ar-IQ"/>
        </w:rPr>
        <w:t xml:space="preserve">                   </w:t>
      </w:r>
      <w:r w:rsidRPr="00A47576">
        <w:rPr>
          <w:rFonts w:asciiTheme="majorBidi" w:hAnsiTheme="majorBidi" w:cstheme="majorBidi"/>
          <w:b/>
          <w:bCs/>
          <w:i/>
          <w:iCs/>
          <w:sz w:val="24"/>
          <w:szCs w:val="24"/>
          <w:lang w:bidi="ar-IQ"/>
        </w:rPr>
        <w:t xml:space="preserve">  Blood transfusion</w:t>
      </w:r>
    </w:p>
    <w:p w:rsidR="00CA5002" w:rsidRPr="00197924" w:rsidRDefault="00CA5002" w:rsidP="00CA5002">
      <w:pPr>
        <w:autoSpaceDE w:val="0"/>
        <w:autoSpaceDN w:val="0"/>
        <w:bidi w:val="0"/>
        <w:adjustRightInd w:val="0"/>
        <w:spacing w:after="0" w:line="360" w:lineRule="auto"/>
        <w:jc w:val="both"/>
        <w:rPr>
          <w:rFonts w:ascii="Georgia" w:hAnsi="Georgia"/>
        </w:rPr>
      </w:pPr>
      <w:r w:rsidRPr="00197924">
        <w:rPr>
          <w:rFonts w:asciiTheme="majorBidi" w:hAnsiTheme="majorBidi" w:cstheme="majorBidi"/>
          <w:b/>
          <w:bCs/>
          <w:i/>
          <w:iCs/>
          <w:sz w:val="28"/>
          <w:szCs w:val="28"/>
        </w:rPr>
        <w:t>History of the Rh System</w:t>
      </w:r>
      <w:r>
        <w:rPr>
          <w:rFonts w:ascii="Georgia" w:hAnsi="Georgia"/>
        </w:rPr>
        <w:t>:</w:t>
      </w:r>
      <w:r w:rsidRPr="00197924">
        <w:rPr>
          <w:rFonts w:ascii="Georgia" w:hAnsi="Georgia"/>
        </w:rPr>
        <w:t xml:space="preserve"> </w:t>
      </w:r>
    </w:p>
    <w:p w:rsidR="00CA5002" w:rsidRDefault="00CA5002" w:rsidP="00CA5002">
      <w:pPr>
        <w:pStyle w:val="Default"/>
        <w:spacing w:line="360" w:lineRule="auto"/>
        <w:jc w:val="both"/>
        <w:rPr>
          <w:rFonts w:ascii="Georgia" w:hAnsi="Georgia" w:cstheme="minorBidi"/>
          <w:color w:val="auto"/>
          <w:sz w:val="22"/>
          <w:szCs w:val="22"/>
        </w:rPr>
      </w:pPr>
    </w:p>
    <w:p w:rsidR="00CA5002" w:rsidRPr="00197924" w:rsidRDefault="00CA5002" w:rsidP="00CA5002">
      <w:pPr>
        <w:pStyle w:val="NoSpacing"/>
        <w:bidi w:val="0"/>
        <w:spacing w:line="360" w:lineRule="auto"/>
        <w:jc w:val="both"/>
        <w:rPr>
          <w:rFonts w:asciiTheme="majorBidi" w:hAnsiTheme="majorBidi" w:cstheme="majorBidi"/>
          <w:sz w:val="24"/>
          <w:szCs w:val="24"/>
        </w:rPr>
      </w:pPr>
      <w:r w:rsidRPr="00197924">
        <w:rPr>
          <w:rFonts w:asciiTheme="majorBidi" w:hAnsiTheme="majorBidi" w:cstheme="majorBidi"/>
          <w:sz w:val="24"/>
          <w:szCs w:val="24"/>
        </w:rPr>
        <w:t>Levine and Stetson described a hemolytic transfusion reaction in an obstetric patient following delivery of stillborn infant. The women required transfusion. Her husband, who had the same ABO type, was selected as her donor, after transfusion the recipient, demonstrated the classic symptoms of acute hemo]ytic transfusion reaction.</w:t>
      </w:r>
    </w:p>
    <w:p w:rsidR="00CA5002" w:rsidRPr="00197924" w:rsidRDefault="00CA5002" w:rsidP="00CA5002">
      <w:pPr>
        <w:pStyle w:val="NoSpacing"/>
        <w:bidi w:val="0"/>
        <w:spacing w:line="360" w:lineRule="auto"/>
        <w:jc w:val="both"/>
        <w:rPr>
          <w:rFonts w:asciiTheme="majorBidi" w:hAnsiTheme="majorBidi" w:cstheme="majorBidi"/>
          <w:sz w:val="24"/>
          <w:szCs w:val="24"/>
        </w:rPr>
      </w:pPr>
      <w:r w:rsidRPr="00197924">
        <w:rPr>
          <w:rFonts w:asciiTheme="majorBidi" w:hAnsiTheme="majorBidi" w:cstheme="majorBidi"/>
          <w:sz w:val="24"/>
          <w:szCs w:val="24"/>
        </w:rPr>
        <w:t>Subsequently an antibody was isolated from the mother’s serum that reacts both at 37° C and 20 °C with the father’s red cells. It was postulated that the fetus and the father possessed a common factor that the mother lacked</w:t>
      </w:r>
      <w:r>
        <w:rPr>
          <w:rFonts w:asciiTheme="majorBidi" w:hAnsiTheme="majorBidi" w:cstheme="majorBidi"/>
          <w:sz w:val="24"/>
          <w:szCs w:val="24"/>
        </w:rPr>
        <w:t>.</w:t>
      </w:r>
      <w:r w:rsidRPr="00197924">
        <w:rPr>
          <w:rFonts w:asciiTheme="majorBidi" w:hAnsiTheme="majorBidi" w:cstheme="majorBidi"/>
          <w:sz w:val="24"/>
          <w:szCs w:val="24"/>
        </w:rPr>
        <w:t xml:space="preserve"> While the mothers carry the fetus, the mother was exposed to this factor and subsequently built up an antibody that reacted against the transfused red cells from the father and resulted in hemolytic transfusion reaction.</w:t>
      </w:r>
    </w:p>
    <w:p w:rsidR="00CA5002" w:rsidRPr="00197924" w:rsidRDefault="00CA5002" w:rsidP="00CA5002">
      <w:pPr>
        <w:bidi w:val="0"/>
        <w:spacing w:line="360" w:lineRule="auto"/>
        <w:jc w:val="lowKashida"/>
        <w:rPr>
          <w:rFonts w:asciiTheme="majorBidi" w:hAnsiTheme="majorBidi" w:cstheme="majorBidi"/>
          <w:b/>
          <w:bCs/>
          <w:i/>
          <w:iCs/>
          <w:sz w:val="28"/>
          <w:szCs w:val="28"/>
          <w:lang w:bidi="ar-IQ"/>
        </w:rPr>
      </w:pPr>
      <w:r w:rsidRPr="00197924">
        <w:rPr>
          <w:rFonts w:asciiTheme="majorBidi" w:hAnsiTheme="majorBidi" w:cstheme="majorBidi"/>
          <w:b/>
          <w:bCs/>
          <w:i/>
          <w:iCs/>
          <w:sz w:val="28"/>
          <w:szCs w:val="28"/>
          <w:lang w:bidi="ar-IQ"/>
        </w:rPr>
        <w:t>Rhesus system:</w:t>
      </w:r>
    </w:p>
    <w:p w:rsidR="00CA5002" w:rsidRPr="00197924" w:rsidRDefault="00CA5002" w:rsidP="00CA5002">
      <w:pPr>
        <w:bidi w:val="0"/>
        <w:spacing w:line="360" w:lineRule="auto"/>
        <w:jc w:val="lowKashida"/>
        <w:rPr>
          <w:rFonts w:asciiTheme="majorBidi" w:hAnsiTheme="majorBidi" w:cstheme="majorBidi"/>
          <w:sz w:val="24"/>
          <w:szCs w:val="24"/>
          <w:lang w:bidi="ar-IQ"/>
        </w:rPr>
      </w:pPr>
      <w:r w:rsidRPr="00197924">
        <w:rPr>
          <w:rFonts w:asciiTheme="majorBidi" w:hAnsiTheme="majorBidi" w:cstheme="majorBidi"/>
          <w:sz w:val="24"/>
          <w:szCs w:val="24"/>
          <w:lang w:bidi="ar-IQ"/>
        </w:rPr>
        <w:t>According to Fisher-Race theory, the antigens of the Rh system produced by three closely linked sets of alleles (Genes) (D&amp;d), (C&amp;c,E&amp;e) and these alleles defined by the same capital and small letters of the antigens. To date, no-d-antigen has been found, so-d-gene is considered as amorph gene.</w:t>
      </w:r>
    </w:p>
    <w:p w:rsidR="00CA5002" w:rsidRPr="00197924" w:rsidRDefault="00CA5002" w:rsidP="00CA5002">
      <w:pPr>
        <w:pStyle w:val="NoSpacing"/>
        <w:bidi w:val="0"/>
        <w:spacing w:line="360" w:lineRule="auto"/>
        <w:rPr>
          <w:rFonts w:asciiTheme="majorBidi" w:hAnsiTheme="majorBidi" w:cstheme="majorBidi"/>
          <w:sz w:val="24"/>
          <w:szCs w:val="24"/>
        </w:rPr>
      </w:pPr>
      <w:r w:rsidRPr="00197924">
        <w:rPr>
          <w:rFonts w:asciiTheme="majorBidi" w:hAnsiTheme="majorBidi" w:cstheme="majorBidi"/>
          <w:sz w:val="24"/>
          <w:szCs w:val="24"/>
        </w:rPr>
        <w:t>•Landsteiner and Wiener reported on an antibody by guinea pigs and rabbits when they were transfused with rhesus monkey red cells.</w:t>
      </w:r>
    </w:p>
    <w:p w:rsidR="00CA5002" w:rsidRDefault="00CA5002" w:rsidP="00CA5002">
      <w:pPr>
        <w:pStyle w:val="NoSpacing"/>
        <w:bidi w:val="0"/>
        <w:spacing w:line="360" w:lineRule="auto"/>
        <w:rPr>
          <w:rFonts w:asciiTheme="majorBidi" w:hAnsiTheme="majorBidi" w:cstheme="majorBidi"/>
          <w:sz w:val="24"/>
          <w:szCs w:val="24"/>
        </w:rPr>
      </w:pPr>
      <w:r w:rsidRPr="00197924">
        <w:rPr>
          <w:rFonts w:asciiTheme="majorBidi" w:hAnsiTheme="majorBidi" w:cstheme="majorBidi"/>
          <w:sz w:val="24"/>
          <w:szCs w:val="24"/>
        </w:rPr>
        <w:t>•This antibody which agglutinated 85% of human red cells was named Rh. Rh was retained for the human produced antibody.</w:t>
      </w:r>
    </w:p>
    <w:p w:rsidR="00CA5002" w:rsidRDefault="009B2670" w:rsidP="00CA5002">
      <w:pPr>
        <w:pStyle w:val="NoSpacing"/>
        <w:bidi w:val="0"/>
        <w:spacing w:line="360" w:lineRule="auto"/>
        <w:rPr>
          <w:sz w:val="24"/>
          <w:szCs w:val="24"/>
          <w:rtl/>
        </w:rPr>
      </w:pPr>
      <w:r>
        <w:rPr>
          <w:noProof/>
          <w:sz w:val="24"/>
          <w:szCs w:val="24"/>
          <w:rtl/>
        </w:rPr>
        <w:pict>
          <v:shapetype id="_x0000_t32" coordsize="21600,21600" o:spt="32" o:oned="t" path="m,l21600,21600e" filled="f">
            <v:path arrowok="t" fillok="f" o:connecttype="none"/>
            <o:lock v:ext="edit" shapetype="t"/>
          </v:shapetype>
          <v:shape id="_x0000_s1026" type="#_x0000_t32" style="position:absolute;margin-left:51.9pt;margin-top:18.3pt;width:1.8pt;height:79.2pt;z-index:251660288" o:connectortype="straight">
            <w10:wrap anchorx="page"/>
          </v:shape>
        </w:pict>
      </w:r>
      <w:r>
        <w:rPr>
          <w:noProof/>
          <w:sz w:val="24"/>
          <w:szCs w:val="24"/>
          <w:rtl/>
        </w:rPr>
        <w:pict>
          <v:shape id="_x0000_s1027" type="#_x0000_t32" style="position:absolute;margin-left:107.7pt;margin-top:18.3pt;width:.6pt;height:79.2pt;z-index:251661312" o:connectortype="straight">
            <w10:wrap anchorx="page"/>
          </v:shape>
        </w:pict>
      </w:r>
      <w:r>
        <w:rPr>
          <w:noProof/>
          <w:sz w:val="24"/>
          <w:szCs w:val="24"/>
          <w:rtl/>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344.7pt;margin-top:2.4pt;width:25.8pt;height:79.2pt;z-index:251669504">
            <w10:wrap anchorx="page"/>
          </v:shape>
        </w:pict>
      </w:r>
      <w:r>
        <w:rPr>
          <w:noProof/>
          <w:sz w:val="24"/>
          <w:szCs w:val="24"/>
          <w:rtl/>
        </w:rPr>
        <w:pict>
          <v:shape id="_x0000_s1036" type="#_x0000_t32" style="position:absolute;margin-left:320.7pt;margin-top:8.1pt;width:21pt;height:6.25pt;z-index:251670528" o:connectortype="straight">
            <w10:wrap anchorx="page"/>
          </v:shape>
        </w:pict>
      </w:r>
      <w:r>
        <w:rPr>
          <w:noProof/>
          <w:sz w:val="24"/>
          <w:szCs w:val="24"/>
          <w:rtl/>
        </w:rPr>
        <w:pict>
          <v:shape id="_x0000_s1033" type="#_x0000_t32" style="position:absolute;margin-left:212.1pt;margin-top:8.1pt;width:48pt;height:28.8pt;flip:y;z-index:251667456" o:connectortype="straight">
            <v:stroke endarrow="block"/>
            <w10:wrap anchorx="page"/>
          </v:shape>
        </w:pict>
      </w:r>
      <w:r w:rsidR="00CA5002">
        <w:rPr>
          <w:sz w:val="24"/>
          <w:szCs w:val="24"/>
        </w:rPr>
        <w:tab/>
        <w:t xml:space="preserve">       D antigen</w:t>
      </w:r>
    </w:p>
    <w:p w:rsidR="00CA5002" w:rsidRPr="00D37EF0" w:rsidRDefault="009B2670" w:rsidP="00CA5002">
      <w:pPr>
        <w:pStyle w:val="NoSpacing"/>
        <w:tabs>
          <w:tab w:val="left" w:pos="1200"/>
          <w:tab w:val="left" w:pos="2556"/>
          <w:tab w:val="left" w:pos="7212"/>
        </w:tabs>
        <w:bidi w:val="0"/>
        <w:spacing w:line="360" w:lineRule="auto"/>
        <w:rPr>
          <w:sz w:val="24"/>
          <w:szCs w:val="24"/>
        </w:rPr>
      </w:pPr>
      <w:r w:rsidRPr="009B2670">
        <w:rPr>
          <w:noProof/>
          <w:sz w:val="20"/>
          <w:szCs w:val="20"/>
        </w:rPr>
        <w:pict>
          <v:shape id="_x0000_s1031" type="#_x0000_t32" style="position:absolute;margin-left:53.7pt;margin-top:-.3pt;width:54pt;height:0;z-index:251665408" o:connectortype="straight">
            <w10:wrap anchorx="page"/>
          </v:shape>
        </w:pict>
      </w:r>
      <w:r w:rsidR="00CA5002">
        <w:rPr>
          <w:sz w:val="24"/>
          <w:szCs w:val="24"/>
        </w:rPr>
        <w:t xml:space="preserve">  </w:t>
      </w:r>
      <w:r w:rsidR="00CA5002" w:rsidRPr="00D37EF0">
        <w:rPr>
          <w:sz w:val="24"/>
          <w:szCs w:val="24"/>
        </w:rPr>
        <w:t>Close</w:t>
      </w:r>
      <w:r w:rsidR="00CA5002">
        <w:rPr>
          <w:sz w:val="24"/>
          <w:szCs w:val="24"/>
        </w:rPr>
        <w:tab/>
        <w:t>D gene</w:t>
      </w:r>
      <w:r w:rsidR="00CA5002">
        <w:rPr>
          <w:sz w:val="24"/>
          <w:szCs w:val="24"/>
        </w:rPr>
        <w:tab/>
        <w:t>Production</w:t>
      </w:r>
      <w:r w:rsidR="00CA5002">
        <w:rPr>
          <w:sz w:val="24"/>
          <w:szCs w:val="24"/>
        </w:rPr>
        <w:tab/>
        <w:t xml:space="preserve">RBC    </w:t>
      </w:r>
    </w:p>
    <w:p w:rsidR="00CA5002" w:rsidRDefault="009B2670" w:rsidP="00CA5002">
      <w:pPr>
        <w:pStyle w:val="ListParagraph"/>
        <w:tabs>
          <w:tab w:val="left" w:pos="4032"/>
          <w:tab w:val="left" w:pos="4212"/>
          <w:tab w:val="left" w:pos="7668"/>
          <w:tab w:val="left" w:pos="8438"/>
          <w:tab w:val="right" w:pos="9638"/>
        </w:tabs>
        <w:spacing w:line="360" w:lineRule="auto"/>
        <w:rPr>
          <w:rFonts w:asciiTheme="majorBidi" w:hAnsiTheme="majorBidi" w:cstheme="majorBidi"/>
          <w:sz w:val="24"/>
          <w:szCs w:val="24"/>
          <w:rtl/>
          <w:lang w:bidi="ar-IQ"/>
        </w:rPr>
      </w:pPr>
      <w:r>
        <w:rPr>
          <w:rFonts w:asciiTheme="majorBidi" w:hAnsiTheme="majorBidi" w:cstheme="majorBidi"/>
          <w:noProof/>
          <w:sz w:val="24"/>
          <w:szCs w:val="24"/>
          <w:rtl/>
        </w:rPr>
        <w:pict>
          <v:shape id="_x0000_s1029" type="#_x0000_t32" style="position:absolute;left:0;text-align:left;margin-left:55.5pt;margin-top:14.55pt;width:57pt;height:0;z-index:251663360" o:connectortype="straight">
            <w10:wrap anchorx="page"/>
          </v:shape>
        </w:pict>
      </w:r>
      <w:r>
        <w:rPr>
          <w:rFonts w:asciiTheme="majorBidi" w:hAnsiTheme="majorBidi" w:cstheme="majorBidi"/>
          <w:noProof/>
          <w:sz w:val="24"/>
          <w:szCs w:val="24"/>
          <w:rtl/>
        </w:rPr>
        <w:pict>
          <v:shape id="_x0000_s1037" type="#_x0000_t32" style="position:absolute;left:0;text-align:left;margin-left:317.1pt;margin-top:7.6pt;width:24.6pt;height:0;z-index:251671552" o:connectortype="straight">
            <w10:wrap anchorx="page"/>
          </v:shape>
        </w:pict>
      </w:r>
      <w:r>
        <w:rPr>
          <w:rFonts w:asciiTheme="majorBidi" w:hAnsiTheme="majorBidi" w:cstheme="majorBidi"/>
          <w:noProof/>
          <w:sz w:val="24"/>
          <w:szCs w:val="24"/>
          <w:rtl/>
        </w:rPr>
        <w:pict>
          <v:shape id="_x0000_s1034" type="#_x0000_t32" style="position:absolute;left:0;text-align:left;margin-left:212.1pt;margin-top:7.6pt;width:48pt;height:24.6pt;z-index:251668480" o:connectortype="straight">
            <v:stroke endarrow="block"/>
            <w10:wrap anchorx="page"/>
          </v:shape>
        </w:pict>
      </w:r>
      <w:r>
        <w:rPr>
          <w:rFonts w:asciiTheme="majorBidi" w:hAnsiTheme="majorBidi" w:cstheme="majorBidi"/>
          <w:noProof/>
          <w:sz w:val="24"/>
          <w:szCs w:val="24"/>
          <w:rtl/>
        </w:rPr>
        <w:pict>
          <v:shape id="_x0000_s1032" type="#_x0000_t32" style="position:absolute;left:0;text-align:left;margin-left:113.7pt;margin-top:7.6pt;width:138pt;height:0;z-index:251666432" o:connectortype="straight">
            <v:stroke endarrow="block"/>
            <w10:wrap anchorx="page"/>
          </v:shape>
        </w:pict>
      </w:r>
      <w:r w:rsidR="00CA5002">
        <w:rPr>
          <w:rFonts w:asciiTheme="majorBidi" w:hAnsiTheme="majorBidi" w:cstheme="majorBidi"/>
          <w:sz w:val="24"/>
          <w:szCs w:val="24"/>
          <w:lang w:bidi="ar-IQ"/>
        </w:rPr>
        <w:t xml:space="preserve">C antigen                                             </w:t>
      </w:r>
      <w:r w:rsidR="00CA5002">
        <w:rPr>
          <w:rFonts w:asciiTheme="majorBidi" w:hAnsiTheme="majorBidi" w:cstheme="majorBidi"/>
          <w:sz w:val="24"/>
          <w:szCs w:val="24"/>
          <w:rtl/>
          <w:lang w:bidi="ar-IQ"/>
        </w:rPr>
        <w:tab/>
      </w:r>
      <w:r>
        <w:rPr>
          <w:rFonts w:asciiTheme="majorBidi" w:hAnsiTheme="majorBidi" w:cstheme="majorBidi"/>
          <w:noProof/>
          <w:sz w:val="24"/>
          <w:szCs w:val="24"/>
          <w:rtl/>
        </w:rPr>
        <w:pict>
          <v:shape id="_x0000_s1028" type="#_x0000_t32" style="position:absolute;left:0;text-align:left;margin-left:53.1pt;margin-top:1.3pt;width:54pt;height:.05pt;z-index:251662336;mso-position-horizontal-relative:text;mso-position-vertical-relative:text" o:connectortype="straight">
            <w10:wrap anchorx="page"/>
          </v:shape>
        </w:pict>
      </w:r>
      <w:r w:rsidR="00CA5002">
        <w:rPr>
          <w:rFonts w:asciiTheme="majorBidi" w:hAnsiTheme="majorBidi" w:cstheme="majorBidi"/>
          <w:sz w:val="24"/>
          <w:szCs w:val="24"/>
          <w:lang w:bidi="ar-IQ"/>
        </w:rPr>
        <w:t xml:space="preserve">   C gene </w:t>
      </w:r>
      <w:r w:rsidR="00CA5002">
        <w:rPr>
          <w:rFonts w:asciiTheme="majorBidi" w:hAnsiTheme="majorBidi" w:cstheme="majorBidi"/>
          <w:sz w:val="24"/>
          <w:szCs w:val="24"/>
          <w:lang w:bidi="ar-IQ"/>
        </w:rPr>
        <w:tab/>
        <w:t>Linkage</w:t>
      </w:r>
    </w:p>
    <w:p w:rsidR="00CA5002" w:rsidRDefault="00CA5002" w:rsidP="00CA5002">
      <w:pPr>
        <w:pStyle w:val="ListParagraph"/>
        <w:tabs>
          <w:tab w:val="left" w:pos="1896"/>
          <w:tab w:val="left" w:pos="2364"/>
          <w:tab w:val="left" w:pos="5652"/>
          <w:tab w:val="left" w:pos="7082"/>
          <w:tab w:val="left" w:pos="7692"/>
          <w:tab w:val="left" w:pos="8426"/>
          <w:tab w:val="right" w:pos="9638"/>
        </w:tabs>
        <w:spacing w:line="360" w:lineRule="auto"/>
        <w:rPr>
          <w:rFonts w:asciiTheme="majorBidi" w:hAnsiTheme="majorBidi" w:cstheme="majorBidi"/>
          <w:sz w:val="24"/>
          <w:szCs w:val="24"/>
          <w:rtl/>
          <w:lang w:bidi="ar-IQ"/>
        </w:rPr>
      </w:pPr>
      <w:r>
        <w:rPr>
          <w:rFonts w:asciiTheme="majorBidi" w:hAnsiTheme="majorBidi" w:cstheme="majorBidi"/>
          <w:sz w:val="24"/>
          <w:szCs w:val="24"/>
          <w:lang w:bidi="ar-IQ"/>
        </w:rPr>
        <w:tab/>
        <w:t xml:space="preserve">      Surface</w:t>
      </w:r>
      <w:r>
        <w:rPr>
          <w:rFonts w:asciiTheme="majorBidi" w:hAnsiTheme="majorBidi" w:cstheme="majorBidi"/>
          <w:sz w:val="24"/>
          <w:szCs w:val="24"/>
          <w:lang w:bidi="ar-IQ"/>
        </w:rPr>
        <w:tab/>
        <w:t xml:space="preserve">Path way         </w:t>
      </w:r>
      <w:r>
        <w:rPr>
          <w:rFonts w:asciiTheme="majorBidi" w:hAnsiTheme="majorBidi" w:cstheme="majorBidi"/>
          <w:sz w:val="24"/>
          <w:szCs w:val="24"/>
          <w:lang w:bidi="ar-IQ"/>
        </w:rPr>
        <w:tab/>
        <w:t xml:space="preserve">E gene           </w:t>
      </w:r>
      <w:r>
        <w:rPr>
          <w:rFonts w:asciiTheme="majorBidi" w:hAnsiTheme="majorBidi" w:cstheme="majorBidi"/>
          <w:sz w:val="24"/>
          <w:szCs w:val="24"/>
          <w:lang w:bidi="ar-IQ"/>
        </w:rPr>
        <w:tab/>
        <w:t xml:space="preserve"> </w:t>
      </w:r>
    </w:p>
    <w:p w:rsidR="00CA5002" w:rsidRDefault="009B2670" w:rsidP="00CA5002">
      <w:pPr>
        <w:pStyle w:val="ListParagraph"/>
        <w:tabs>
          <w:tab w:val="left" w:pos="7082"/>
          <w:tab w:val="right" w:pos="9638"/>
        </w:tabs>
        <w:spacing w:line="360" w:lineRule="auto"/>
        <w:jc w:val="right"/>
        <w:rPr>
          <w:rFonts w:asciiTheme="majorBidi" w:hAnsiTheme="majorBidi" w:cstheme="majorBidi"/>
          <w:sz w:val="24"/>
          <w:szCs w:val="24"/>
          <w:rtl/>
          <w:lang w:bidi="ar-IQ"/>
        </w:rPr>
      </w:pPr>
      <w:r w:rsidRPr="009B2670">
        <w:rPr>
          <w:noProof/>
          <w:rtl/>
        </w:rPr>
        <w:pict>
          <v:shape id="_x0000_s1030" type="#_x0000_t32" style="position:absolute;left:0;text-align:left;margin-left:55.5pt;margin-top:2.25pt;width:52.2pt;height:0;z-index:251664384" o:connectortype="straight">
            <w10:wrap anchorx="page"/>
          </v:shape>
        </w:pict>
      </w:r>
      <w:r w:rsidRPr="009B2670">
        <w:rPr>
          <w:noProof/>
          <w:rtl/>
        </w:rPr>
        <w:pict>
          <v:shape id="_x0000_s1038" type="#_x0000_t32" style="position:absolute;left:0;text-align:left;margin-left:317.1pt;margin-top:2.25pt;width:24.6pt;height:5.1pt;flip:y;z-index:251672576" o:connectortype="straight">
            <w10:wrap anchorx="page"/>
          </v:shape>
        </w:pict>
      </w:r>
      <w:r w:rsidR="00CA5002">
        <w:rPr>
          <w:rFonts w:asciiTheme="majorBidi" w:hAnsiTheme="majorBidi" w:cstheme="majorBidi"/>
          <w:sz w:val="24"/>
          <w:szCs w:val="24"/>
          <w:lang w:bidi="ar-IQ"/>
        </w:rPr>
        <w:t xml:space="preserve">   E antigen        </w:t>
      </w:r>
      <w:r w:rsidR="00CA5002">
        <w:rPr>
          <w:rFonts w:asciiTheme="majorBidi" w:hAnsiTheme="majorBidi" w:cstheme="majorBidi"/>
          <w:sz w:val="24"/>
          <w:szCs w:val="24"/>
          <w:lang w:bidi="ar-IQ"/>
        </w:rPr>
        <w:tab/>
        <w:t xml:space="preserve">      </w:t>
      </w:r>
    </w:p>
    <w:p w:rsidR="00CA5002" w:rsidRPr="006D0332" w:rsidRDefault="00CA5002" w:rsidP="00CA5002">
      <w:pPr>
        <w:tabs>
          <w:tab w:val="left" w:pos="3804"/>
          <w:tab w:val="left" w:pos="4368"/>
          <w:tab w:val="left" w:pos="8834"/>
        </w:tabs>
        <w:spacing w:line="360" w:lineRule="auto"/>
        <w:rPr>
          <w:rFonts w:asciiTheme="majorBidi" w:hAnsiTheme="majorBidi" w:cstheme="majorBidi"/>
          <w:sz w:val="24"/>
          <w:szCs w:val="24"/>
          <w:rtl/>
          <w:lang w:bidi="ar-IQ"/>
        </w:rPr>
      </w:pPr>
      <w:r w:rsidRPr="0089333E">
        <w:rPr>
          <w:rFonts w:asciiTheme="majorBidi" w:hAnsiTheme="majorBidi" w:cstheme="majorBidi"/>
          <w:sz w:val="24"/>
          <w:szCs w:val="24"/>
          <w:lang w:bidi="ar-IQ"/>
        </w:rPr>
        <w:tab/>
      </w:r>
      <w:r>
        <w:rPr>
          <w:rFonts w:asciiTheme="majorBidi" w:hAnsiTheme="majorBidi" w:cstheme="majorBidi"/>
          <w:sz w:val="24"/>
          <w:szCs w:val="24"/>
          <w:lang w:bidi="ar-IQ"/>
        </w:rPr>
        <w:t xml:space="preserve">Chromosome                                                           </w:t>
      </w:r>
    </w:p>
    <w:p w:rsidR="00CA5002" w:rsidRPr="001A13AF" w:rsidRDefault="00CA5002" w:rsidP="00CA5002">
      <w:pPr>
        <w:bidi w:val="0"/>
        <w:spacing w:line="360" w:lineRule="auto"/>
        <w:jc w:val="lowKashida"/>
        <w:rPr>
          <w:rFonts w:asciiTheme="majorBidi" w:hAnsiTheme="majorBidi" w:cstheme="majorBidi"/>
          <w:sz w:val="24"/>
          <w:szCs w:val="24"/>
          <w:lang w:bidi="ar-IQ"/>
        </w:rPr>
      </w:pPr>
      <w:r w:rsidRPr="001A13AF">
        <w:rPr>
          <w:rFonts w:asciiTheme="majorBidi" w:hAnsiTheme="majorBidi" w:cstheme="majorBidi"/>
          <w:sz w:val="24"/>
          <w:szCs w:val="24"/>
          <w:lang w:bidi="ar-IQ"/>
        </w:rPr>
        <w:t xml:space="preserve"> The Rh phenotype of a given red cell is defined by the presence or absence of D, C, c, E, and e antigen. The D antigen has a frequency of 85% Rh +ve phenotype denotes the presence of D antigen while Rh –ve phenotype denotes the absence of D antigen. It is essential to bear in mined that (d) is not an antigen, but simply represents the absence of Rh D antigen. C,c, E, and e represent actual antigens recognized by specific antibodies. The antigens of Rh system are cell bound and not present </w:t>
      </w:r>
      <w:r w:rsidRPr="001A13AF">
        <w:rPr>
          <w:rFonts w:asciiTheme="majorBidi" w:hAnsiTheme="majorBidi" w:cstheme="majorBidi"/>
          <w:sz w:val="24"/>
          <w:szCs w:val="24"/>
          <w:lang w:bidi="ar-IQ"/>
        </w:rPr>
        <w:lastRenderedPageBreak/>
        <w:t>in the serum. The results of typing do not define genotype, it only define the phenotype. Probable genotypes are useful for parentage studies as well as for population studies. Probable genotype also may be useful in predicting the likelihood of hemolytic disease of the new born (HDN) for the offspring of women with a Rhesus antibody. See table</w:t>
      </w:r>
    </w:p>
    <w:tbl>
      <w:tblPr>
        <w:tblStyle w:val="TableGrid"/>
        <w:tblW w:w="5000" w:type="pct"/>
        <w:tblInd w:w="108" w:type="dxa"/>
        <w:tblLayout w:type="fixed"/>
        <w:tblLook w:val="04A0"/>
      </w:tblPr>
      <w:tblGrid>
        <w:gridCol w:w="860"/>
        <w:gridCol w:w="858"/>
        <w:gridCol w:w="858"/>
        <w:gridCol w:w="861"/>
        <w:gridCol w:w="861"/>
        <w:gridCol w:w="1433"/>
        <w:gridCol w:w="1435"/>
        <w:gridCol w:w="1146"/>
        <w:gridCol w:w="1650"/>
      </w:tblGrid>
      <w:tr w:rsidR="00CA5002" w:rsidTr="008541FC">
        <w:tc>
          <w:tcPr>
            <w:tcW w:w="2158" w:type="pct"/>
            <w:gridSpan w:val="5"/>
          </w:tcPr>
          <w:p w:rsidR="00CA5002" w:rsidRPr="000C73E0" w:rsidRDefault="00CA5002" w:rsidP="00CA5002">
            <w:pPr>
              <w:pStyle w:val="ListParagraph"/>
              <w:bidi w:val="0"/>
              <w:spacing w:line="360" w:lineRule="auto"/>
              <w:ind w:left="0"/>
              <w:jc w:val="center"/>
              <w:rPr>
                <w:rFonts w:asciiTheme="majorBidi" w:hAnsiTheme="majorBidi" w:cstheme="majorBidi"/>
                <w:b/>
                <w:bCs/>
                <w:i/>
                <w:iCs/>
                <w:sz w:val="28"/>
                <w:szCs w:val="28"/>
                <w:lang w:bidi="ar-IQ"/>
              </w:rPr>
            </w:pPr>
            <w:r w:rsidRPr="000C73E0">
              <w:rPr>
                <w:rFonts w:asciiTheme="majorBidi" w:hAnsiTheme="majorBidi" w:cstheme="majorBidi"/>
                <w:b/>
                <w:bCs/>
                <w:i/>
                <w:iCs/>
                <w:sz w:val="28"/>
                <w:szCs w:val="28"/>
                <w:lang w:bidi="ar-IQ"/>
              </w:rPr>
              <w:t>Reaction with antisera</w:t>
            </w:r>
          </w:p>
        </w:tc>
        <w:tc>
          <w:tcPr>
            <w:tcW w:w="719" w:type="pct"/>
            <w:vMerge w:val="restart"/>
          </w:tcPr>
          <w:p w:rsidR="00CA5002" w:rsidRDefault="00CA5002" w:rsidP="00CA5002">
            <w:pPr>
              <w:pStyle w:val="ListParagraph"/>
              <w:bidi w:val="0"/>
              <w:spacing w:line="360" w:lineRule="auto"/>
              <w:ind w:left="0"/>
              <w:jc w:val="center"/>
              <w:rPr>
                <w:rFonts w:asciiTheme="majorBidi" w:hAnsiTheme="majorBidi" w:cstheme="majorBidi"/>
                <w:sz w:val="20"/>
                <w:szCs w:val="20"/>
                <w:lang w:bidi="ar-IQ"/>
              </w:rPr>
            </w:pPr>
          </w:p>
          <w:p w:rsidR="00CA5002" w:rsidRDefault="00CA5002" w:rsidP="00CA5002">
            <w:pPr>
              <w:pStyle w:val="ListParagraph"/>
              <w:bidi w:val="0"/>
              <w:spacing w:line="360" w:lineRule="auto"/>
              <w:ind w:left="0"/>
              <w:jc w:val="center"/>
              <w:rPr>
                <w:rFonts w:asciiTheme="majorBidi" w:hAnsiTheme="majorBidi" w:cstheme="majorBidi"/>
                <w:sz w:val="20"/>
                <w:szCs w:val="20"/>
                <w:lang w:bidi="ar-IQ"/>
              </w:rPr>
            </w:pPr>
            <w:r w:rsidRPr="00141F23">
              <w:rPr>
                <w:rFonts w:asciiTheme="majorBidi" w:hAnsiTheme="majorBidi" w:cstheme="majorBidi"/>
                <w:sz w:val="20"/>
                <w:szCs w:val="20"/>
                <w:lang w:bidi="ar-IQ"/>
              </w:rPr>
              <w:t>Phenotype</w:t>
            </w:r>
          </w:p>
          <w:p w:rsidR="00CA5002" w:rsidRPr="00141F23" w:rsidRDefault="00CA5002" w:rsidP="00CA5002">
            <w:pPr>
              <w:pStyle w:val="ListParagraph"/>
              <w:bidi w:val="0"/>
              <w:spacing w:line="360" w:lineRule="auto"/>
              <w:ind w:left="0"/>
              <w:jc w:val="center"/>
              <w:rPr>
                <w:rFonts w:asciiTheme="majorBidi" w:hAnsiTheme="majorBidi" w:cstheme="majorBidi"/>
                <w:sz w:val="20"/>
                <w:szCs w:val="20"/>
                <w:lang w:bidi="ar-IQ"/>
              </w:rPr>
            </w:pPr>
          </w:p>
        </w:tc>
        <w:tc>
          <w:tcPr>
            <w:tcW w:w="720" w:type="pct"/>
            <w:vMerge w:val="restart"/>
          </w:tcPr>
          <w:p w:rsidR="00CA5002" w:rsidRPr="00827B4F"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827B4F">
              <w:rPr>
                <w:rFonts w:asciiTheme="majorBidi" w:hAnsiTheme="majorBidi" w:cstheme="majorBidi"/>
                <w:sz w:val="24"/>
                <w:szCs w:val="24"/>
                <w:lang w:bidi="ar-IQ"/>
              </w:rPr>
              <w:t>Common genotype and %</w:t>
            </w:r>
          </w:p>
        </w:tc>
        <w:tc>
          <w:tcPr>
            <w:tcW w:w="575" w:type="pct"/>
            <w:vMerge w:val="restart"/>
          </w:tcPr>
          <w:p w:rsidR="00CA5002" w:rsidRDefault="00CA5002" w:rsidP="00CA5002">
            <w:pPr>
              <w:pStyle w:val="ListParagraph"/>
              <w:bidi w:val="0"/>
              <w:spacing w:line="360" w:lineRule="auto"/>
              <w:ind w:left="0"/>
              <w:jc w:val="lowKashida"/>
              <w:rPr>
                <w:rFonts w:asciiTheme="majorBidi" w:hAnsiTheme="majorBidi" w:cstheme="majorBidi"/>
                <w:sz w:val="24"/>
                <w:szCs w:val="24"/>
                <w:lang w:bidi="ar-IQ"/>
              </w:rPr>
            </w:pPr>
          </w:p>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Code</w:t>
            </w:r>
          </w:p>
        </w:tc>
        <w:tc>
          <w:tcPr>
            <w:tcW w:w="828" w:type="pct"/>
            <w:vMerge w:val="restar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Other possibility genotype</w:t>
            </w:r>
          </w:p>
        </w:tc>
      </w:tr>
      <w:tr w:rsidR="00CA5002" w:rsidTr="008541FC">
        <w:tc>
          <w:tcPr>
            <w:tcW w:w="432" w:type="pct"/>
          </w:tcPr>
          <w:p w:rsidR="00CA5002" w:rsidRPr="00141F23" w:rsidRDefault="00CA5002" w:rsidP="00CA5002">
            <w:pPr>
              <w:pStyle w:val="ListParagraph"/>
              <w:bidi w:val="0"/>
              <w:spacing w:line="360" w:lineRule="auto"/>
              <w:ind w:left="0"/>
              <w:jc w:val="lowKashida"/>
              <w:rPr>
                <w:rFonts w:asciiTheme="majorBidi" w:hAnsiTheme="majorBidi" w:cstheme="majorBidi"/>
                <w:sz w:val="20"/>
                <w:szCs w:val="20"/>
                <w:lang w:bidi="ar-IQ"/>
              </w:rPr>
            </w:pPr>
            <w:r>
              <w:rPr>
                <w:rFonts w:asciiTheme="majorBidi" w:hAnsiTheme="majorBidi" w:cstheme="majorBidi"/>
                <w:sz w:val="20"/>
                <w:szCs w:val="20"/>
                <w:lang w:bidi="ar-IQ"/>
              </w:rPr>
              <w:t>Anti D</w:t>
            </w:r>
          </w:p>
        </w:tc>
        <w:tc>
          <w:tcPr>
            <w:tcW w:w="431" w:type="pct"/>
          </w:tcPr>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r w:rsidRPr="00141F23">
              <w:rPr>
                <w:rFonts w:asciiTheme="majorBidi" w:hAnsiTheme="majorBidi" w:cstheme="majorBidi"/>
                <w:sz w:val="20"/>
                <w:szCs w:val="20"/>
                <w:lang w:bidi="ar-IQ"/>
              </w:rPr>
              <w:t>Anti</w:t>
            </w:r>
            <w:r>
              <w:rPr>
                <w:rFonts w:asciiTheme="majorBidi" w:hAnsiTheme="majorBidi" w:cstheme="majorBidi"/>
                <w:b/>
                <w:bCs/>
                <w:sz w:val="28"/>
                <w:szCs w:val="28"/>
                <w:lang w:bidi="ar-IQ"/>
              </w:rPr>
              <w:t xml:space="preserve"> </w:t>
            </w:r>
            <w:r w:rsidRPr="00141F23">
              <w:rPr>
                <w:rFonts w:asciiTheme="majorBidi" w:hAnsiTheme="majorBidi" w:cstheme="majorBidi"/>
                <w:sz w:val="20"/>
                <w:szCs w:val="20"/>
                <w:lang w:bidi="ar-IQ"/>
              </w:rPr>
              <w:t>C</w:t>
            </w:r>
          </w:p>
        </w:tc>
        <w:tc>
          <w:tcPr>
            <w:tcW w:w="431" w:type="pct"/>
          </w:tcPr>
          <w:p w:rsidR="00CA5002" w:rsidRPr="00141F23" w:rsidRDefault="00CA5002" w:rsidP="00CA5002">
            <w:pPr>
              <w:pStyle w:val="ListParagraph"/>
              <w:bidi w:val="0"/>
              <w:spacing w:line="360" w:lineRule="auto"/>
              <w:ind w:left="0"/>
              <w:jc w:val="lowKashida"/>
              <w:rPr>
                <w:rFonts w:asciiTheme="majorBidi" w:hAnsiTheme="majorBidi" w:cstheme="majorBidi"/>
                <w:lang w:bidi="ar-IQ"/>
              </w:rPr>
            </w:pPr>
            <w:r>
              <w:rPr>
                <w:rFonts w:asciiTheme="majorBidi" w:hAnsiTheme="majorBidi" w:cstheme="majorBidi"/>
                <w:lang w:bidi="ar-IQ"/>
              </w:rPr>
              <w:t>Anti E</w:t>
            </w:r>
          </w:p>
        </w:tc>
        <w:tc>
          <w:tcPr>
            <w:tcW w:w="432" w:type="pct"/>
          </w:tcPr>
          <w:p w:rsidR="00CA5002" w:rsidRPr="00141F23" w:rsidRDefault="00CA5002" w:rsidP="00CA5002">
            <w:pPr>
              <w:pStyle w:val="ListParagraph"/>
              <w:bidi w:val="0"/>
              <w:spacing w:line="360" w:lineRule="auto"/>
              <w:ind w:left="0"/>
              <w:jc w:val="lowKashida"/>
              <w:rPr>
                <w:rFonts w:asciiTheme="majorBidi" w:hAnsiTheme="majorBidi" w:cstheme="majorBidi"/>
                <w:sz w:val="20"/>
                <w:szCs w:val="20"/>
                <w:lang w:bidi="ar-IQ"/>
              </w:rPr>
            </w:pPr>
            <w:r w:rsidRPr="00141F23">
              <w:rPr>
                <w:rFonts w:asciiTheme="majorBidi" w:hAnsiTheme="majorBidi" w:cstheme="majorBidi"/>
                <w:sz w:val="20"/>
                <w:szCs w:val="20"/>
                <w:lang w:bidi="ar-IQ"/>
              </w:rPr>
              <w:t>A</w:t>
            </w:r>
            <w:r>
              <w:rPr>
                <w:rFonts w:asciiTheme="majorBidi" w:hAnsiTheme="majorBidi" w:cstheme="majorBidi"/>
                <w:sz w:val="20"/>
                <w:szCs w:val="20"/>
                <w:lang w:bidi="ar-IQ"/>
              </w:rPr>
              <w:t>nti c</w:t>
            </w:r>
          </w:p>
        </w:tc>
        <w:tc>
          <w:tcPr>
            <w:tcW w:w="432" w:type="pct"/>
          </w:tcPr>
          <w:p w:rsidR="00CA5002" w:rsidRPr="00141F23" w:rsidRDefault="00CA5002" w:rsidP="00CA5002">
            <w:pPr>
              <w:pStyle w:val="ListParagraph"/>
              <w:bidi w:val="0"/>
              <w:spacing w:line="360" w:lineRule="auto"/>
              <w:ind w:left="0"/>
              <w:jc w:val="lowKashida"/>
              <w:rPr>
                <w:rFonts w:asciiTheme="majorBidi" w:hAnsiTheme="majorBidi" w:cstheme="majorBidi"/>
                <w:sz w:val="20"/>
                <w:szCs w:val="20"/>
                <w:lang w:bidi="ar-IQ"/>
              </w:rPr>
            </w:pPr>
            <w:r w:rsidRPr="00141F23">
              <w:rPr>
                <w:rFonts w:asciiTheme="majorBidi" w:hAnsiTheme="majorBidi" w:cstheme="majorBidi"/>
                <w:sz w:val="20"/>
                <w:szCs w:val="20"/>
                <w:lang w:bidi="ar-IQ"/>
              </w:rPr>
              <w:t>A</w:t>
            </w:r>
            <w:r>
              <w:rPr>
                <w:rFonts w:asciiTheme="majorBidi" w:hAnsiTheme="majorBidi" w:cstheme="majorBidi"/>
                <w:sz w:val="20"/>
                <w:szCs w:val="20"/>
                <w:lang w:bidi="ar-IQ"/>
              </w:rPr>
              <w:t>nti e</w:t>
            </w:r>
          </w:p>
        </w:tc>
        <w:tc>
          <w:tcPr>
            <w:tcW w:w="719" w:type="pct"/>
            <w:vMerge/>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p>
        </w:tc>
        <w:tc>
          <w:tcPr>
            <w:tcW w:w="720" w:type="pct"/>
            <w:vMerge/>
          </w:tcPr>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p>
        </w:tc>
        <w:tc>
          <w:tcPr>
            <w:tcW w:w="575" w:type="pct"/>
            <w:vMerge/>
          </w:tcPr>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p>
        </w:tc>
        <w:tc>
          <w:tcPr>
            <w:tcW w:w="828" w:type="pct"/>
            <w:vMerge/>
          </w:tcPr>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p>
        </w:tc>
      </w:tr>
      <w:tr w:rsidR="00CA5002" w:rsidTr="008541F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719" w:type="pct"/>
          </w:tcPr>
          <w:p w:rsidR="00CA5002" w:rsidRPr="00827B4F" w:rsidRDefault="00CA5002" w:rsidP="00CA5002">
            <w:pPr>
              <w:pStyle w:val="ListParagraph"/>
              <w:bidi w:val="0"/>
              <w:spacing w:line="360" w:lineRule="auto"/>
              <w:ind w:left="0"/>
              <w:jc w:val="center"/>
              <w:rPr>
                <w:rFonts w:asciiTheme="majorBidi" w:hAnsiTheme="majorBidi" w:cstheme="majorBidi"/>
                <w:sz w:val="20"/>
                <w:szCs w:val="20"/>
                <w:lang w:bidi="ar-IQ"/>
              </w:rPr>
            </w:pPr>
            <w:r w:rsidRPr="00827B4F">
              <w:rPr>
                <w:rFonts w:asciiTheme="majorBidi" w:hAnsiTheme="majorBidi" w:cstheme="majorBidi"/>
                <w:sz w:val="20"/>
                <w:szCs w:val="20"/>
                <w:lang w:bidi="ar-IQ"/>
              </w:rPr>
              <w:t>DCce</w:t>
            </w:r>
          </w:p>
        </w:tc>
        <w:tc>
          <w:tcPr>
            <w:tcW w:w="720" w:type="pct"/>
          </w:tcPr>
          <w:p w:rsidR="00CA5002" w:rsidRPr="00827B4F"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827B4F">
              <w:rPr>
                <w:rFonts w:asciiTheme="majorBidi" w:hAnsiTheme="majorBidi" w:cstheme="majorBidi"/>
                <w:sz w:val="24"/>
                <w:szCs w:val="24"/>
                <w:lang w:bidi="ar-IQ"/>
              </w:rPr>
              <w:t>DCe/dce</w:t>
            </w:r>
          </w:p>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r w:rsidRPr="00827B4F">
              <w:rPr>
                <w:rFonts w:asciiTheme="majorBidi" w:hAnsiTheme="majorBidi" w:cstheme="majorBidi"/>
                <w:sz w:val="24"/>
                <w:szCs w:val="24"/>
                <w:lang w:bidi="ar-IQ"/>
              </w:rPr>
              <w:t>(35%)</w:t>
            </w:r>
          </w:p>
        </w:tc>
        <w:tc>
          <w:tcPr>
            <w:tcW w:w="575"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R1r</w:t>
            </w:r>
          </w:p>
        </w:tc>
        <w:tc>
          <w:tcPr>
            <w:tcW w:w="828"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tc>
      </w:tr>
      <w:tr w:rsidR="00CA5002" w:rsidTr="008541F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719" w:type="pct"/>
          </w:tcPr>
          <w:p w:rsidR="00CA5002" w:rsidRPr="00827B4F" w:rsidRDefault="00CA5002" w:rsidP="00CA5002">
            <w:pPr>
              <w:pStyle w:val="ListParagraph"/>
              <w:bidi w:val="0"/>
              <w:spacing w:line="360" w:lineRule="auto"/>
              <w:ind w:left="0"/>
              <w:jc w:val="center"/>
              <w:rPr>
                <w:rFonts w:asciiTheme="majorBidi" w:hAnsiTheme="majorBidi" w:cstheme="majorBidi"/>
                <w:sz w:val="20"/>
                <w:szCs w:val="20"/>
                <w:lang w:bidi="ar-IQ"/>
              </w:rPr>
            </w:pPr>
            <w:r w:rsidRPr="00827B4F">
              <w:rPr>
                <w:rFonts w:asciiTheme="majorBidi" w:hAnsiTheme="majorBidi" w:cstheme="majorBidi"/>
                <w:sz w:val="20"/>
                <w:szCs w:val="20"/>
                <w:lang w:bidi="ar-IQ"/>
              </w:rPr>
              <w:t>DCe</w:t>
            </w:r>
          </w:p>
        </w:tc>
        <w:tc>
          <w:tcPr>
            <w:tcW w:w="720" w:type="pct"/>
          </w:tcPr>
          <w:p w:rsidR="00CA5002" w:rsidRPr="00827B4F"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827B4F">
              <w:rPr>
                <w:rFonts w:asciiTheme="majorBidi" w:hAnsiTheme="majorBidi" w:cstheme="majorBidi"/>
                <w:sz w:val="24"/>
                <w:szCs w:val="24"/>
                <w:lang w:bidi="ar-IQ"/>
              </w:rPr>
              <w:t>DCe/DCe</w:t>
            </w:r>
          </w:p>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r w:rsidRPr="00827B4F">
              <w:rPr>
                <w:rFonts w:asciiTheme="majorBidi" w:hAnsiTheme="majorBidi" w:cstheme="majorBidi"/>
                <w:sz w:val="24"/>
                <w:szCs w:val="24"/>
                <w:lang w:bidi="ar-IQ"/>
              </w:rPr>
              <w:t>(19%)</w:t>
            </w:r>
          </w:p>
        </w:tc>
        <w:tc>
          <w:tcPr>
            <w:tcW w:w="575"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R1R1</w:t>
            </w:r>
          </w:p>
        </w:tc>
        <w:tc>
          <w:tcPr>
            <w:tcW w:w="828"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tc>
      </w:tr>
      <w:tr w:rsidR="00CA5002" w:rsidTr="008541F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719" w:type="pct"/>
          </w:tcPr>
          <w:p w:rsidR="00CA5002" w:rsidRPr="00827B4F" w:rsidRDefault="00CA5002" w:rsidP="00CA5002">
            <w:pPr>
              <w:pStyle w:val="ListParagraph"/>
              <w:bidi w:val="0"/>
              <w:spacing w:line="360" w:lineRule="auto"/>
              <w:ind w:left="0"/>
              <w:jc w:val="center"/>
              <w:rPr>
                <w:rFonts w:asciiTheme="majorBidi" w:hAnsiTheme="majorBidi" w:cstheme="majorBidi"/>
                <w:sz w:val="20"/>
                <w:szCs w:val="20"/>
                <w:lang w:bidi="ar-IQ"/>
              </w:rPr>
            </w:pPr>
            <w:r w:rsidRPr="00827B4F">
              <w:rPr>
                <w:rFonts w:asciiTheme="majorBidi" w:hAnsiTheme="majorBidi" w:cstheme="majorBidi"/>
                <w:sz w:val="20"/>
                <w:szCs w:val="20"/>
                <w:lang w:bidi="ar-IQ"/>
              </w:rPr>
              <w:t>DCcEe</w:t>
            </w:r>
          </w:p>
        </w:tc>
        <w:tc>
          <w:tcPr>
            <w:tcW w:w="720" w:type="pct"/>
          </w:tcPr>
          <w:p w:rsidR="00CA5002" w:rsidRPr="000C73E0"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r w:rsidRPr="000C73E0">
              <w:rPr>
                <w:rFonts w:asciiTheme="majorBidi" w:hAnsiTheme="majorBidi" w:cstheme="majorBidi"/>
                <w:sz w:val="24"/>
                <w:szCs w:val="24"/>
                <w:lang w:bidi="ar-IQ"/>
              </w:rPr>
              <w:t>(13%)</w:t>
            </w:r>
          </w:p>
        </w:tc>
        <w:tc>
          <w:tcPr>
            <w:tcW w:w="575"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R1R2</w:t>
            </w:r>
          </w:p>
        </w:tc>
        <w:tc>
          <w:tcPr>
            <w:tcW w:w="828"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tc>
      </w:tr>
      <w:tr w:rsidR="00CA5002" w:rsidTr="008541F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1"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432" w:type="pct"/>
          </w:tcPr>
          <w:p w:rsidR="00CA5002" w:rsidRDefault="00CA5002" w:rsidP="00CA5002">
            <w:pPr>
              <w:pStyle w:val="ListParagraph"/>
              <w:bidi w:val="0"/>
              <w:spacing w:line="360" w:lineRule="auto"/>
              <w:ind w:left="0"/>
              <w:jc w:val="center"/>
              <w:rPr>
                <w:rFonts w:asciiTheme="majorBidi" w:hAnsiTheme="majorBidi" w:cstheme="majorBidi"/>
                <w:b/>
                <w:bCs/>
                <w:sz w:val="28"/>
                <w:szCs w:val="28"/>
                <w:lang w:bidi="ar-IQ"/>
              </w:rPr>
            </w:pPr>
            <w:r>
              <w:rPr>
                <w:rFonts w:asciiTheme="majorBidi" w:hAnsiTheme="majorBidi" w:cstheme="majorBidi"/>
                <w:b/>
                <w:bCs/>
                <w:sz w:val="28"/>
                <w:szCs w:val="28"/>
                <w:lang w:bidi="ar-IQ"/>
              </w:rPr>
              <w:t>+</w:t>
            </w:r>
          </w:p>
        </w:tc>
        <w:tc>
          <w:tcPr>
            <w:tcW w:w="719" w:type="pct"/>
          </w:tcPr>
          <w:p w:rsidR="00CA5002" w:rsidRPr="00827B4F" w:rsidRDefault="00CA5002" w:rsidP="00CA5002">
            <w:pPr>
              <w:pStyle w:val="ListParagraph"/>
              <w:bidi w:val="0"/>
              <w:spacing w:line="360" w:lineRule="auto"/>
              <w:ind w:left="0"/>
              <w:jc w:val="center"/>
              <w:rPr>
                <w:rFonts w:asciiTheme="majorBidi" w:hAnsiTheme="majorBidi" w:cstheme="majorBidi"/>
                <w:sz w:val="20"/>
                <w:szCs w:val="20"/>
                <w:lang w:bidi="ar-IQ"/>
              </w:rPr>
            </w:pPr>
            <w:r w:rsidRPr="00827B4F">
              <w:rPr>
                <w:rFonts w:asciiTheme="majorBidi" w:hAnsiTheme="majorBidi" w:cstheme="majorBidi"/>
                <w:sz w:val="20"/>
                <w:szCs w:val="20"/>
                <w:lang w:bidi="ar-IQ"/>
              </w:rPr>
              <w:t>ce</w:t>
            </w:r>
          </w:p>
        </w:tc>
        <w:tc>
          <w:tcPr>
            <w:tcW w:w="720" w:type="pct"/>
          </w:tcPr>
          <w:p w:rsidR="00CA5002" w:rsidRPr="000C73E0"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0C73E0">
              <w:rPr>
                <w:rFonts w:asciiTheme="majorBidi" w:hAnsiTheme="majorBidi" w:cstheme="majorBidi"/>
                <w:sz w:val="24"/>
                <w:szCs w:val="24"/>
                <w:lang w:bidi="ar-IQ"/>
              </w:rPr>
              <w:t>Dce/dce</w:t>
            </w:r>
          </w:p>
          <w:p w:rsidR="00CA5002" w:rsidRDefault="00CA5002" w:rsidP="00CA5002">
            <w:pPr>
              <w:pStyle w:val="ListParagraph"/>
              <w:bidi w:val="0"/>
              <w:spacing w:line="360" w:lineRule="auto"/>
              <w:ind w:left="0"/>
              <w:jc w:val="lowKashida"/>
              <w:rPr>
                <w:rFonts w:asciiTheme="majorBidi" w:hAnsiTheme="majorBidi" w:cstheme="majorBidi"/>
                <w:b/>
                <w:bCs/>
                <w:sz w:val="28"/>
                <w:szCs w:val="28"/>
                <w:lang w:bidi="ar-IQ"/>
              </w:rPr>
            </w:pPr>
            <w:r w:rsidRPr="000C73E0">
              <w:rPr>
                <w:rFonts w:asciiTheme="majorBidi" w:hAnsiTheme="majorBidi" w:cstheme="majorBidi"/>
                <w:sz w:val="24"/>
                <w:szCs w:val="24"/>
                <w:lang w:bidi="ar-IQ"/>
              </w:rPr>
              <w:t>(15%)</w:t>
            </w:r>
          </w:p>
        </w:tc>
        <w:tc>
          <w:tcPr>
            <w:tcW w:w="575" w:type="pct"/>
          </w:tcPr>
          <w:p w:rsidR="00CA5002" w:rsidRPr="000C73E0" w:rsidRDefault="005749D3"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R</w:t>
            </w:r>
            <w:r w:rsidR="00CA5002" w:rsidRPr="000C73E0">
              <w:rPr>
                <w:rFonts w:asciiTheme="majorBidi" w:hAnsiTheme="majorBidi" w:cstheme="majorBidi"/>
                <w:sz w:val="24"/>
                <w:szCs w:val="24"/>
                <w:lang w:bidi="ar-IQ"/>
              </w:rPr>
              <w:t>r</w:t>
            </w:r>
          </w:p>
        </w:tc>
        <w:tc>
          <w:tcPr>
            <w:tcW w:w="828" w:type="pct"/>
          </w:tcPr>
          <w:p w:rsidR="00CA5002" w:rsidRPr="000C73E0" w:rsidRDefault="00CA5002" w:rsidP="00CA5002">
            <w:pPr>
              <w:pStyle w:val="ListParagraph"/>
              <w:bidi w:val="0"/>
              <w:spacing w:line="360" w:lineRule="auto"/>
              <w:ind w:left="0"/>
              <w:jc w:val="center"/>
              <w:rPr>
                <w:rFonts w:asciiTheme="majorBidi" w:hAnsiTheme="majorBidi" w:cstheme="majorBidi"/>
                <w:sz w:val="24"/>
                <w:szCs w:val="24"/>
                <w:lang w:bidi="ar-IQ"/>
              </w:rPr>
            </w:pPr>
            <w:r w:rsidRPr="000C73E0">
              <w:rPr>
                <w:rFonts w:asciiTheme="majorBidi" w:hAnsiTheme="majorBidi" w:cstheme="majorBidi"/>
                <w:sz w:val="24"/>
                <w:szCs w:val="24"/>
                <w:lang w:bidi="ar-IQ"/>
              </w:rPr>
              <w:t>-----------</w:t>
            </w:r>
          </w:p>
        </w:tc>
      </w:tr>
    </w:tbl>
    <w:p w:rsidR="00CA5002" w:rsidRDefault="00CA5002" w:rsidP="00CA5002">
      <w:pPr>
        <w:pStyle w:val="ListParagraph"/>
        <w:bidi w:val="0"/>
        <w:spacing w:line="360" w:lineRule="auto"/>
        <w:jc w:val="lowKashida"/>
        <w:rPr>
          <w:rFonts w:asciiTheme="majorBidi" w:hAnsiTheme="majorBidi" w:cstheme="majorBidi"/>
          <w:b/>
          <w:bCs/>
          <w:sz w:val="28"/>
          <w:szCs w:val="28"/>
          <w:lang w:bidi="ar-IQ"/>
        </w:rPr>
      </w:pPr>
    </w:p>
    <w:p w:rsidR="00CA5002" w:rsidRDefault="00CA5002" w:rsidP="00CA5002">
      <w:pPr>
        <w:pStyle w:val="ListParagraph"/>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As the Rhesus gene complex consists of 3 alleles that determine the production of the combination of 3 antigens, there are 8 Rhesus gene complexes that for reasons of simplicity are coded as following:</w:t>
      </w:r>
    </w:p>
    <w:tbl>
      <w:tblPr>
        <w:tblStyle w:val="TableGrid"/>
        <w:tblW w:w="3820" w:type="pct"/>
        <w:tblInd w:w="720" w:type="dxa"/>
        <w:tblLook w:val="04A0"/>
      </w:tblPr>
      <w:tblGrid>
        <w:gridCol w:w="2650"/>
        <w:gridCol w:w="2834"/>
        <w:gridCol w:w="2127"/>
      </w:tblGrid>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genes</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code</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 in population</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R1</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42%</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R</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38%</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R2</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14%</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vertAlign w:val="subscript"/>
                <w:lang w:bidi="ar-IQ"/>
              </w:rPr>
            </w:pPr>
            <w:r w:rsidRPr="00CA5002">
              <w:rPr>
                <w:rFonts w:asciiTheme="majorBidi" w:hAnsiTheme="majorBidi" w:cstheme="majorBidi"/>
                <w:sz w:val="24"/>
                <w:szCs w:val="24"/>
                <w:lang w:bidi="ar-IQ"/>
              </w:rPr>
              <w:t>R</w:t>
            </w:r>
            <w:r w:rsidRPr="00CA5002">
              <w:rPr>
                <w:rFonts w:asciiTheme="majorBidi" w:hAnsiTheme="majorBidi" w:cstheme="majorBidi"/>
                <w:sz w:val="24"/>
                <w:szCs w:val="24"/>
                <w:vertAlign w:val="subscript"/>
                <w:lang w:bidi="ar-IQ"/>
              </w:rPr>
              <w:t>°</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2%</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vertAlign w:val="subscript"/>
                <w:lang w:bidi="ar-IQ"/>
              </w:rPr>
            </w:pPr>
            <w:r w:rsidRPr="00CA5002">
              <w:rPr>
                <w:rFonts w:asciiTheme="majorBidi" w:hAnsiTheme="majorBidi" w:cstheme="majorBidi"/>
                <w:sz w:val="24"/>
                <w:szCs w:val="24"/>
                <w:lang w:bidi="ar-IQ"/>
              </w:rPr>
              <w:t>R</w:t>
            </w:r>
            <w:r w:rsidRPr="00CA5002">
              <w:rPr>
                <w:rFonts w:asciiTheme="majorBidi" w:hAnsiTheme="majorBidi" w:cstheme="majorBidi"/>
                <w:sz w:val="24"/>
                <w:szCs w:val="24"/>
                <w:vertAlign w:val="subscript"/>
                <w:lang w:bidi="ar-IQ"/>
              </w:rPr>
              <w:t>z</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1%</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vertAlign w:val="superscript"/>
                <w:lang w:bidi="ar-IQ"/>
              </w:rPr>
            </w:pPr>
            <w:r w:rsidRPr="00CA5002">
              <w:rPr>
                <w:rFonts w:asciiTheme="majorBidi" w:hAnsiTheme="majorBidi" w:cstheme="majorBidi"/>
                <w:sz w:val="24"/>
                <w:szCs w:val="24"/>
                <w:lang w:bidi="ar-IQ"/>
              </w:rPr>
              <w:t>r</w:t>
            </w:r>
            <w:r w:rsidRPr="00CA5002">
              <w:rPr>
                <w:rFonts w:asciiTheme="majorBidi" w:hAnsiTheme="majorBidi" w:cstheme="majorBidi"/>
                <w:sz w:val="24"/>
                <w:szCs w:val="24"/>
                <w:vertAlign w:val="superscript"/>
                <w:lang w:bidi="ar-IQ"/>
              </w:rPr>
              <w:t>ʼʼ</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1%</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vertAlign w:val="superscript"/>
                <w:lang w:bidi="ar-IQ"/>
              </w:rPr>
            </w:pPr>
            <w:r w:rsidRPr="00CA5002">
              <w:rPr>
                <w:rFonts w:asciiTheme="majorBidi" w:hAnsiTheme="majorBidi" w:cstheme="majorBidi"/>
                <w:sz w:val="24"/>
                <w:szCs w:val="24"/>
                <w:lang w:bidi="ar-IQ"/>
              </w:rPr>
              <w:t>r</w:t>
            </w:r>
            <w:r w:rsidRPr="00CA5002">
              <w:rPr>
                <w:rFonts w:asciiTheme="majorBidi" w:hAnsiTheme="majorBidi" w:cstheme="majorBidi"/>
                <w:sz w:val="24"/>
                <w:szCs w:val="24"/>
                <w:vertAlign w:val="superscript"/>
                <w:lang w:bidi="ar-IQ"/>
              </w:rPr>
              <w:t>ʼ</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1%</w:t>
            </w:r>
          </w:p>
        </w:tc>
      </w:tr>
      <w:tr w:rsidR="00CA5002" w:rsidRPr="00CA5002" w:rsidTr="00CA5002">
        <w:tc>
          <w:tcPr>
            <w:tcW w:w="1740"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CdE</w:t>
            </w:r>
          </w:p>
        </w:tc>
        <w:tc>
          <w:tcPr>
            <w:tcW w:w="1862"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vertAlign w:val="superscript"/>
                <w:lang w:bidi="ar-IQ"/>
              </w:rPr>
            </w:pPr>
            <w:r w:rsidRPr="00CA5002">
              <w:rPr>
                <w:rFonts w:asciiTheme="majorBidi" w:hAnsiTheme="majorBidi" w:cstheme="majorBidi"/>
                <w:sz w:val="24"/>
                <w:szCs w:val="24"/>
                <w:lang w:bidi="ar-IQ"/>
              </w:rPr>
              <w:t>r</w:t>
            </w:r>
            <w:r w:rsidRPr="00CA5002">
              <w:rPr>
                <w:rFonts w:asciiTheme="majorBidi" w:hAnsiTheme="majorBidi" w:cstheme="majorBidi"/>
                <w:sz w:val="24"/>
                <w:szCs w:val="24"/>
                <w:vertAlign w:val="superscript"/>
                <w:lang w:bidi="ar-IQ"/>
              </w:rPr>
              <w:t>v</w:t>
            </w:r>
          </w:p>
        </w:tc>
        <w:tc>
          <w:tcPr>
            <w:tcW w:w="1397" w:type="pct"/>
          </w:tcPr>
          <w:p w:rsidR="00CA5002" w:rsidRPr="00CA5002" w:rsidRDefault="00CA5002" w:rsidP="00CA5002">
            <w:pPr>
              <w:pStyle w:val="ListParagraph"/>
              <w:bidi w:val="0"/>
              <w:spacing w:line="360" w:lineRule="auto"/>
              <w:ind w:left="0"/>
              <w:jc w:val="lowKashida"/>
              <w:rPr>
                <w:rFonts w:asciiTheme="majorBidi" w:hAnsiTheme="majorBidi" w:cstheme="majorBidi"/>
                <w:sz w:val="24"/>
                <w:szCs w:val="24"/>
                <w:lang w:bidi="ar-IQ"/>
              </w:rPr>
            </w:pPr>
            <w:r w:rsidRPr="00CA5002">
              <w:rPr>
                <w:rFonts w:asciiTheme="majorBidi" w:hAnsiTheme="majorBidi" w:cstheme="majorBidi"/>
                <w:sz w:val="24"/>
                <w:szCs w:val="24"/>
                <w:lang w:bidi="ar-IQ"/>
              </w:rPr>
              <w:t>Very rare</w:t>
            </w:r>
          </w:p>
        </w:tc>
      </w:tr>
    </w:tbl>
    <w:p w:rsidR="0041182B" w:rsidRDefault="0041182B" w:rsidP="00CA5002">
      <w:pPr>
        <w:spacing w:line="360" w:lineRule="auto"/>
        <w:jc w:val="right"/>
        <w:rPr>
          <w:rtl/>
          <w:lang w:bidi="ar-IQ"/>
        </w:rPr>
      </w:pPr>
    </w:p>
    <w:sectPr w:rsidR="0041182B" w:rsidSect="00CA5002">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CA9" w:rsidRDefault="00033CA9" w:rsidP="005E1B85">
      <w:pPr>
        <w:spacing w:after="0" w:line="240" w:lineRule="auto"/>
      </w:pPr>
      <w:r>
        <w:separator/>
      </w:r>
    </w:p>
  </w:endnote>
  <w:endnote w:type="continuationSeparator" w:id="1">
    <w:p w:rsidR="00033CA9" w:rsidRDefault="00033CA9" w:rsidP="005E1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85" w:rsidRDefault="005E1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85" w:rsidRDefault="005E1B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85" w:rsidRDefault="005E1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CA9" w:rsidRDefault="00033CA9" w:rsidP="005E1B85">
      <w:pPr>
        <w:spacing w:after="0" w:line="240" w:lineRule="auto"/>
      </w:pPr>
      <w:r>
        <w:separator/>
      </w:r>
    </w:p>
  </w:footnote>
  <w:footnote w:type="continuationSeparator" w:id="1">
    <w:p w:rsidR="00033CA9" w:rsidRDefault="00033CA9" w:rsidP="005E1B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85" w:rsidRDefault="009B26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94" o:spid="_x0000_s3074" type="#_x0000_t136" style="position:absolute;left:0;text-align:left;margin-left:0;margin-top:0;width:480.9pt;height:206.1pt;rotation:315;z-index:-251654144;mso-position-horizontal:center;mso-position-horizontal-relative:margin;mso-position-vertical:center;mso-position-vertical-relative:margin" o:allowincell="f" fillcolor="silver" stroked="f">
          <v:fill opacity=".5"/>
          <v:textpath style="font-family:&quot;Calibri&quot;;font-size:1pt" string="Dr- Salah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85" w:rsidRDefault="009B26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95" o:spid="_x0000_s3075" type="#_x0000_t136" style="position:absolute;left:0;text-align:left;margin-left:0;margin-top:0;width:480.9pt;height:206.1pt;rotation:315;z-index:-251652096;mso-position-horizontal:center;mso-position-horizontal-relative:margin;mso-position-vertical:center;mso-position-vertical-relative:margin" o:allowincell="f" fillcolor="silver" stroked="f">
          <v:fill opacity=".5"/>
          <v:textpath style="font-family:&quot;Calibri&quot;;font-size:1pt" string="Dr- Salah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85" w:rsidRDefault="009B26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93" o:spid="_x0000_s3073" type="#_x0000_t136" style="position:absolute;left:0;text-align:left;margin-left:0;margin-top:0;width:480.9pt;height:206.1pt;rotation:315;z-index:-251656192;mso-position-horizontal:center;mso-position-horizontal-relative:margin;mso-position-vertical:center;mso-position-vertical-relative:margin" o:allowincell="f" fillcolor="silver" stroked="f">
          <v:fill opacity=".5"/>
          <v:textpath style="font-family:&quot;Calibri&quot;;font-size:1pt" string="Dr- Salah "/>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CA5002"/>
    <w:rsid w:val="00033CA9"/>
    <w:rsid w:val="00234614"/>
    <w:rsid w:val="002903C9"/>
    <w:rsid w:val="002F0150"/>
    <w:rsid w:val="0041182B"/>
    <w:rsid w:val="00435002"/>
    <w:rsid w:val="005749D3"/>
    <w:rsid w:val="005E1B85"/>
    <w:rsid w:val="009B2670"/>
    <w:rsid w:val="00B024B4"/>
    <w:rsid w:val="00CA5002"/>
    <w:rsid w:val="00DF3D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30"/>
        <o:r id="V:Rule14" type="connector" idref="#_x0000_s1031"/>
        <o:r id="V:Rule15" type="connector" idref="#_x0000_s1029"/>
        <o:r id="V:Rule16" type="connector" idref="#_x0000_s1033"/>
        <o:r id="V:Rule17" type="connector" idref="#_x0000_s1034"/>
        <o:r id="V:Rule18" type="connector" idref="#_x0000_s1027"/>
        <o:r id="V:Rule19" type="connector" idref="#_x0000_s1037"/>
        <o:r id="V:Rule20" type="connector" idref="#_x0000_s1026"/>
        <o:r id="V:Rule21" type="connector" idref="#_x0000_s1038"/>
        <o:r id="V:Rule22" type="connector" idref="#_x0000_s1036"/>
        <o:r id="V:Rule23" type="connector" idref="#_x0000_s1032"/>
        <o:r id="V:Rule2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002"/>
    <w:pPr>
      <w:ind w:left="720"/>
      <w:contextualSpacing/>
    </w:pPr>
  </w:style>
  <w:style w:type="paragraph" w:styleId="NoSpacing">
    <w:name w:val="No Spacing"/>
    <w:uiPriority w:val="1"/>
    <w:qFormat/>
    <w:rsid w:val="00CA5002"/>
    <w:pPr>
      <w:bidi/>
      <w:spacing w:after="0" w:line="240" w:lineRule="auto"/>
    </w:pPr>
  </w:style>
  <w:style w:type="table" w:styleId="TableGrid">
    <w:name w:val="Table Grid"/>
    <w:basedOn w:val="TableNormal"/>
    <w:uiPriority w:val="59"/>
    <w:rsid w:val="00CA50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A50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5E1B8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E1B85"/>
  </w:style>
  <w:style w:type="paragraph" w:styleId="Footer">
    <w:name w:val="footer"/>
    <w:basedOn w:val="Normal"/>
    <w:link w:val="FooterChar"/>
    <w:uiPriority w:val="99"/>
    <w:semiHidden/>
    <w:unhideWhenUsed/>
    <w:rsid w:val="005E1B8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E1B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Company>Grizli777</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alamea</dc:creator>
  <cp:lastModifiedBy>pc</cp:lastModifiedBy>
  <cp:revision>2</cp:revision>
  <dcterms:created xsi:type="dcterms:W3CDTF">2022-10-04T04:42:00Z</dcterms:created>
  <dcterms:modified xsi:type="dcterms:W3CDTF">2022-10-04T04:42:00Z</dcterms:modified>
</cp:coreProperties>
</file>