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A1" w:rsidRPr="00086CB8" w:rsidRDefault="00205DA1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Lab.7  </w:t>
      </w:r>
    </w:p>
    <w:p w:rsidR="00604B59" w:rsidRPr="00086CB8" w:rsidRDefault="00604B59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The general reaction : </w:t>
      </w:r>
    </w:p>
    <w:p w:rsidR="00604B59" w:rsidRPr="00086CB8" w:rsidRDefault="00604B59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1617465" wp14:editId="02BB1751">
            <wp:extent cx="6297433" cy="6194156"/>
            <wp:effectExtent l="0" t="0" r="825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a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500" cy="619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59" w:rsidRPr="00086CB8" w:rsidRDefault="00604B59" w:rsidP="00086CB8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604B59" w:rsidRPr="00086CB8" w:rsidRDefault="00604B59" w:rsidP="00086CB8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604B59" w:rsidRPr="00086CB8" w:rsidRDefault="00604B59" w:rsidP="00086CB8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205DA1" w:rsidRPr="00086CB8" w:rsidRDefault="00205DA1" w:rsidP="00086CB8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 w:rsidRPr="00086CB8">
        <w:rPr>
          <w:rFonts w:asciiTheme="majorBidi" w:hAnsiTheme="majorBidi" w:cstheme="majorBidi"/>
          <w:b/>
          <w:bCs/>
          <w:sz w:val="28"/>
          <w:szCs w:val="28"/>
        </w:rPr>
        <w:lastRenderedPageBreak/>
        <w:t>preparat</w:t>
      </w:r>
      <w:r w:rsidR="000C1408" w:rsidRPr="00086CB8">
        <w:rPr>
          <w:rFonts w:asciiTheme="majorBidi" w:hAnsiTheme="majorBidi" w:cstheme="majorBidi"/>
          <w:b/>
          <w:bCs/>
          <w:sz w:val="28"/>
          <w:szCs w:val="28"/>
        </w:rPr>
        <w:t>ion of acetanilide from aniline</w:t>
      </w:r>
      <w:r w:rsidR="00823E21">
        <w:rPr>
          <w:rFonts w:asciiTheme="majorBidi" w:hAnsiTheme="majorBidi" w:cstheme="majorBidi"/>
          <w:b/>
          <w:bCs/>
          <w:sz w:val="28"/>
          <w:szCs w:val="28"/>
        </w:rPr>
        <w:t xml:space="preserve"> or acetylation of aniline </w:t>
      </w:r>
    </w:p>
    <w:p w:rsidR="00823E21" w:rsidRDefault="00A94F2C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Acetylation. </w:t>
      </w:r>
    </w:p>
    <w:p w:rsidR="00A94F2C" w:rsidRPr="00086CB8" w:rsidRDefault="00A94F2C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>Compounds of the type ROH (alcohols and phenols), and also compounds of the type RN</w:t>
      </w:r>
      <w:r w:rsidRPr="00086CB8">
        <w:rPr>
          <w:rFonts w:asciiTheme="majorBidi" w:hAnsiTheme="majorBidi" w:cstheme="majorBidi"/>
          <w:sz w:val="28"/>
          <w:szCs w:val="28"/>
          <w:highlight w:val="yellow"/>
        </w:rPr>
        <w:t>H</w:t>
      </w:r>
      <w:r w:rsidRPr="00086CB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86CB8">
        <w:rPr>
          <w:rFonts w:asciiTheme="majorBidi" w:hAnsiTheme="majorBidi" w:cstheme="majorBidi"/>
          <w:sz w:val="28"/>
          <w:szCs w:val="28"/>
        </w:rPr>
        <w:t xml:space="preserve"> and R</w:t>
      </w:r>
      <w:r w:rsidRPr="00086CB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86CB8">
        <w:rPr>
          <w:rFonts w:asciiTheme="majorBidi" w:hAnsiTheme="majorBidi" w:cstheme="majorBidi"/>
          <w:sz w:val="28"/>
          <w:szCs w:val="28"/>
        </w:rPr>
        <w:t>NH (primary and secondary amines) can be directly acetylated</w:t>
      </w:r>
      <w:r w:rsidRPr="00086CB8">
        <w:rPr>
          <w:rFonts w:asciiTheme="majorBidi" w:hAnsiTheme="majorBidi" w:cstheme="majorBidi"/>
          <w:sz w:val="28"/>
          <w:szCs w:val="28"/>
          <w:highlight w:val="yellow"/>
        </w:rPr>
        <w:t>, the reactive H atom being replaced by the acetyl radical, -COCH3.</w:t>
      </w:r>
      <w:r w:rsidRPr="00086CB8">
        <w:rPr>
          <w:rFonts w:asciiTheme="majorBidi" w:hAnsiTheme="majorBidi" w:cstheme="majorBidi"/>
          <w:sz w:val="28"/>
          <w:szCs w:val="28"/>
        </w:rPr>
        <w:t xml:space="preserve"> </w:t>
      </w:r>
    </w:p>
    <w:p w:rsidR="00A94F2C" w:rsidRPr="00086CB8" w:rsidRDefault="00A94F2C" w:rsidP="00823E21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>Primary and secondary amines give acetyl derivatives of the type RNHCOCH</w:t>
      </w:r>
      <w:r w:rsidRPr="00823E2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86CB8">
        <w:rPr>
          <w:rFonts w:asciiTheme="majorBidi" w:hAnsiTheme="majorBidi" w:cstheme="majorBidi"/>
          <w:sz w:val="28"/>
          <w:szCs w:val="28"/>
        </w:rPr>
        <w:t xml:space="preserve"> and R2NCOCH</w:t>
      </w:r>
      <w:r w:rsidR="00823E21" w:rsidRPr="00823E2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86CB8">
        <w:rPr>
          <w:rFonts w:asciiTheme="majorBidi" w:hAnsiTheme="majorBidi" w:cstheme="majorBidi"/>
          <w:sz w:val="28"/>
          <w:szCs w:val="28"/>
        </w:rPr>
        <w:t xml:space="preserve"> respectively, which can be regarded as mono-and di-substituted derivatives of </w:t>
      </w:r>
      <w:proofErr w:type="spellStart"/>
      <w:r w:rsidRPr="00086CB8">
        <w:rPr>
          <w:rFonts w:asciiTheme="majorBidi" w:hAnsiTheme="majorBidi" w:cstheme="majorBidi"/>
          <w:sz w:val="28"/>
          <w:szCs w:val="28"/>
        </w:rPr>
        <w:t>acetamide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>, H</w:t>
      </w:r>
      <w:r w:rsidRPr="00823E2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86CB8">
        <w:rPr>
          <w:rFonts w:asciiTheme="majorBidi" w:hAnsiTheme="majorBidi" w:cstheme="majorBidi"/>
          <w:sz w:val="28"/>
          <w:szCs w:val="28"/>
        </w:rPr>
        <w:t>NCOCH</w:t>
      </w:r>
      <w:r w:rsidRPr="00823E2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86CB8">
        <w:rPr>
          <w:rFonts w:asciiTheme="majorBidi" w:hAnsiTheme="majorBidi" w:cstheme="majorBidi"/>
          <w:sz w:val="28"/>
          <w:szCs w:val="28"/>
        </w:rPr>
        <w:t xml:space="preserve">. </w:t>
      </w:r>
    </w:p>
    <w:p w:rsidR="00A94F2C" w:rsidRPr="00086CB8" w:rsidRDefault="00823E21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chief method of acetylation of amines </w:t>
      </w:r>
      <w:r w:rsidR="00A94F2C" w:rsidRPr="00086CB8">
        <w:rPr>
          <w:rFonts w:asciiTheme="majorBidi" w:hAnsiTheme="majorBidi" w:cstheme="majorBidi"/>
          <w:sz w:val="28"/>
          <w:szCs w:val="28"/>
        </w:rPr>
        <w:t xml:space="preserve">: </w:t>
      </w:r>
    </w:p>
    <w:p w:rsidR="00A94F2C" w:rsidRPr="00823E21" w:rsidRDefault="00A94F2C" w:rsidP="00823E21">
      <w:pPr>
        <w:jc w:val="medium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23E2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Heating with a mixture of acetic anhydride and acetic acid. </w:t>
      </w:r>
    </w:p>
    <w:p w:rsidR="00A94F2C" w:rsidRPr="00086CB8" w:rsidRDefault="00A94F2C" w:rsidP="00086CB8">
      <w:pPr>
        <w:ind w:left="36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If a primary or secondary amine is heated with glacial acetic acid, the </w:t>
      </w:r>
    </w:p>
    <w:p w:rsidR="00823E21" w:rsidRDefault="00823E21" w:rsidP="00086CB8">
      <w:pPr>
        <w:ind w:left="360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796AC03" wp14:editId="1A51E122">
            <wp:extent cx="5873408" cy="1350335"/>
            <wp:effectExtent l="0" t="0" r="0" b="254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817_1725_ToPreparean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421" cy="135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21" w:rsidRDefault="00823E21" w:rsidP="00086CB8">
      <w:pPr>
        <w:ind w:left="360"/>
        <w:jc w:val="mediumKashida"/>
        <w:rPr>
          <w:rFonts w:asciiTheme="majorBidi" w:hAnsiTheme="majorBidi" w:cstheme="majorBidi"/>
          <w:sz w:val="28"/>
          <w:szCs w:val="28"/>
        </w:rPr>
      </w:pPr>
    </w:p>
    <w:p w:rsidR="00A94F2C" w:rsidRPr="00086CB8" w:rsidRDefault="00A94F2C" w:rsidP="00086CB8">
      <w:pPr>
        <w:ind w:left="36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corresponding acetyl derivative is produced, but the process is often extremely slow. If, however, the acetic acid is mixed with acetic anhydride, rapid acetylation usually results. </w:t>
      </w:r>
    </w:p>
    <w:p w:rsidR="00A94F2C" w:rsidRPr="00086CB8" w:rsidRDefault="00823E21" w:rsidP="00823E21">
      <w:pPr>
        <w:ind w:left="360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A94F2C" w:rsidRPr="00086CB8">
        <w:rPr>
          <w:rFonts w:asciiTheme="majorBidi" w:hAnsiTheme="majorBidi" w:cstheme="majorBidi"/>
          <w:sz w:val="28"/>
          <w:szCs w:val="28"/>
        </w:rPr>
        <w:t xml:space="preserve">One disadvantage of using acetic anhydride is that with primary amines, traces of the </w:t>
      </w:r>
      <w:proofErr w:type="spellStart"/>
      <w:r w:rsidR="00A94F2C" w:rsidRPr="00086CB8">
        <w:rPr>
          <w:rFonts w:asciiTheme="majorBidi" w:hAnsiTheme="majorBidi" w:cstheme="majorBidi"/>
          <w:sz w:val="28"/>
          <w:szCs w:val="28"/>
        </w:rPr>
        <w:t>diacetyl</w:t>
      </w:r>
      <w:proofErr w:type="spellEnd"/>
      <w:r w:rsidR="00A94F2C" w:rsidRPr="00086CB8">
        <w:rPr>
          <w:rFonts w:asciiTheme="majorBidi" w:hAnsiTheme="majorBidi" w:cstheme="majorBidi"/>
          <w:sz w:val="28"/>
          <w:szCs w:val="28"/>
        </w:rPr>
        <w:t xml:space="preserve"> compound, RN(COCH3)2, may be formed: the chances of this secondary acetylation are, however, usually remote, and </w:t>
      </w:r>
      <w:proofErr w:type="spellStart"/>
      <w:r w:rsidR="00A94F2C" w:rsidRPr="00086CB8">
        <w:rPr>
          <w:rFonts w:asciiTheme="majorBidi" w:hAnsiTheme="majorBidi" w:cstheme="majorBidi"/>
          <w:sz w:val="28"/>
          <w:szCs w:val="28"/>
        </w:rPr>
        <w:t>recrystallisation</w:t>
      </w:r>
      <w:proofErr w:type="spellEnd"/>
      <w:r w:rsidR="00A94F2C" w:rsidRPr="00086CB8">
        <w:rPr>
          <w:rFonts w:asciiTheme="majorBidi" w:hAnsiTheme="majorBidi" w:cstheme="majorBidi"/>
          <w:sz w:val="28"/>
          <w:szCs w:val="28"/>
        </w:rPr>
        <w:t xml:space="preserve"> from an aqueous solvent will generally </w:t>
      </w:r>
      <w:proofErr w:type="spellStart"/>
      <w:r w:rsidR="00A94F2C" w:rsidRPr="00086CB8">
        <w:rPr>
          <w:rFonts w:asciiTheme="majorBidi" w:hAnsiTheme="majorBidi" w:cstheme="majorBidi"/>
          <w:sz w:val="28"/>
          <w:szCs w:val="28"/>
        </w:rPr>
        <w:t>hydrolyse</w:t>
      </w:r>
      <w:proofErr w:type="spellEnd"/>
      <w:r w:rsidR="00A94F2C" w:rsidRPr="00086CB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A94F2C" w:rsidRPr="00086CB8">
        <w:rPr>
          <w:rFonts w:asciiTheme="majorBidi" w:hAnsiTheme="majorBidi" w:cstheme="majorBidi"/>
          <w:sz w:val="28"/>
          <w:szCs w:val="28"/>
        </w:rPr>
        <w:t>diacetyl</w:t>
      </w:r>
      <w:proofErr w:type="spellEnd"/>
      <w:r w:rsidR="00A94F2C" w:rsidRPr="00086CB8">
        <w:rPr>
          <w:rFonts w:asciiTheme="majorBidi" w:hAnsiTheme="majorBidi" w:cstheme="majorBidi"/>
          <w:sz w:val="28"/>
          <w:szCs w:val="28"/>
        </w:rPr>
        <w:t xml:space="preserve"> derivative rapidly back to the mono-acetyl compound</w:t>
      </w:r>
    </w:p>
    <w:p w:rsidR="000C1408" w:rsidRPr="00086CB8" w:rsidRDefault="000C1408" w:rsidP="00086CB8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604B59" w:rsidRPr="00086CB8" w:rsidRDefault="000C1408" w:rsidP="00086CB8">
      <w:pPr>
        <w:jc w:val="mediumKashida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      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Acetanilide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  <w:vertAlign w:val="superscript"/>
        </w:rPr>
        <w:t xml:space="preserve"> 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is an 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odourless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hyperlink r:id="rId10" w:tooltip="Solid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solid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chemical of leaf or flake-like appearance. It is also known as </w:t>
      </w:r>
      <w:r w:rsidR="00604B59" w:rsidRPr="00086CB8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N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phenylacetamide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, 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acetanil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or acetanilide </w:t>
      </w:r>
    </w:p>
    <w:p w:rsidR="00604B59" w:rsidRPr="00086CB8" w:rsidRDefault="00604B59" w:rsidP="00696E06">
      <w:pPr>
        <w:jc w:val="center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1ED2807" wp14:editId="52255667">
            <wp:extent cx="2643578" cy="1430642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tanilid.sv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57" cy="14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408" w:rsidRPr="00086CB8" w:rsidRDefault="000C1408" w:rsidP="00086CB8">
      <w:pPr>
        <w:jc w:val="mediumKashida"/>
        <w:rPr>
          <w:rFonts w:asciiTheme="majorBidi" w:hAnsiTheme="majorBidi" w:cstheme="majorBidi"/>
          <w:sz w:val="28"/>
          <w:szCs w:val="28"/>
        </w:rPr>
      </w:pPr>
    </w:p>
    <w:p w:rsidR="00823E21" w:rsidRDefault="000C1408" w:rsidP="00823E21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Acetanilide was the first </w:t>
      </w:r>
      <w:hyperlink r:id="rId12" w:tooltip="Aniline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aniline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derivative found to possess </w:t>
      </w:r>
      <w:hyperlink r:id="rId13" w:tooltip="Analgesic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analgesic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as well as </w:t>
      </w:r>
      <w:hyperlink r:id="rId14" w:tooltip="Antipyretic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antipyretic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properties, and was quickly introduced into medical practice under the names of Antifebrin in 1886. But its (apparent) unacceptable toxic effects, the most alarming being </w:t>
      </w:r>
      <w:hyperlink r:id="rId15" w:tooltip="Cyanosis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cyanosis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due to 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</w:rPr>
        <w:fldChar w:fldCharType="begin"/>
      </w:r>
      <w:r w:rsidR="00604B59" w:rsidRPr="00086CB8">
        <w:rPr>
          <w:rFonts w:asciiTheme="majorBidi" w:hAnsiTheme="majorBidi" w:cstheme="majorBidi"/>
          <w:sz w:val="28"/>
          <w:szCs w:val="28"/>
        </w:rPr>
        <w:instrText xml:space="preserve"> HYPERLINK "https://en.wikipedia.org/wiki/Methemoglobinemia" \o "Methemoglobinemia" </w:instrText>
      </w:r>
      <w:r w:rsidR="00604B59" w:rsidRPr="00086CB8">
        <w:rPr>
          <w:rFonts w:asciiTheme="majorBidi" w:hAnsiTheme="majorBidi" w:cstheme="majorBidi"/>
          <w:sz w:val="28"/>
          <w:szCs w:val="28"/>
        </w:rPr>
        <w:fldChar w:fldCharType="separate"/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methemoglobinemia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</w:rPr>
        <w:fldChar w:fldCharType="end"/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and ultimately liver and kidney damage, prompted the search for supposedly less toxic aniline derivatives such as 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</w:rPr>
        <w:fldChar w:fldCharType="begin"/>
      </w:r>
      <w:r w:rsidR="00604B59" w:rsidRPr="00086CB8">
        <w:rPr>
          <w:rFonts w:asciiTheme="majorBidi" w:hAnsiTheme="majorBidi" w:cstheme="majorBidi"/>
          <w:sz w:val="28"/>
          <w:szCs w:val="28"/>
        </w:rPr>
        <w:instrText xml:space="preserve"> HYPERLINK "https://en.wikipedia.org/wiki/Phenacetin" \o "Phenacetin" </w:instrText>
      </w:r>
      <w:r w:rsidR="00604B59" w:rsidRPr="00086CB8">
        <w:rPr>
          <w:rFonts w:asciiTheme="majorBidi" w:hAnsiTheme="majorBidi" w:cstheme="majorBidi"/>
          <w:sz w:val="28"/>
          <w:szCs w:val="28"/>
        </w:rPr>
        <w:fldChar w:fldCharType="separate"/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phenacetin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</w:rPr>
        <w:fldChar w:fldCharType="end"/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. After several conflicting results over the ensuing fifty years, it was establish</w:t>
      </w:r>
      <w:r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ed in 1948 that acetanilide was 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mostly </w:t>
      </w:r>
      <w:hyperlink r:id="rId16" w:tooltip="Metabolism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metabolized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to 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</w:rPr>
        <w:fldChar w:fldCharType="begin"/>
      </w:r>
      <w:r w:rsidR="00604B59" w:rsidRPr="00086CB8">
        <w:rPr>
          <w:rFonts w:asciiTheme="majorBidi" w:hAnsiTheme="majorBidi" w:cstheme="majorBidi"/>
          <w:sz w:val="28"/>
          <w:szCs w:val="28"/>
        </w:rPr>
        <w:instrText xml:space="preserve"> HYPERLINK "https://en.wikipedia.org/wiki/Paracetamol" \o "Paracetamol" </w:instrText>
      </w:r>
      <w:r w:rsidR="00604B59" w:rsidRPr="00086CB8">
        <w:rPr>
          <w:rFonts w:asciiTheme="majorBidi" w:hAnsiTheme="majorBidi" w:cstheme="majorBidi"/>
          <w:sz w:val="28"/>
          <w:szCs w:val="28"/>
        </w:rPr>
        <w:fldChar w:fldCharType="separate"/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paracetamol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</w:rPr>
        <w:fldChar w:fldCharType="end"/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 (acetaminophen) in the human body, and that it was this metabolite that was responsible for the analgesic and antipyretic properties.</w:t>
      </w:r>
      <w:r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The observed 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methemoglobinemia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after acetanilide administration was ascribed to the small proportion of acetanilide that is </w:t>
      </w:r>
      <w:hyperlink r:id="rId17" w:tooltip="Hydrolysis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hydrolyzed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 to aniline in the body. Acetanilide is no longer used as a drug in its own right, although the success of its metabolite – </w:t>
      </w:r>
      <w:proofErr w:type="spellStart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paracetamol</w:t>
      </w:r>
      <w:proofErr w:type="spellEnd"/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(acetaminophen) – is well known (although it is itself </w:t>
      </w:r>
      <w:hyperlink r:id="rId18" w:tooltip="Paracetamol toxicity" w:history="1">
        <w:r w:rsidR="00604B59" w:rsidRPr="00086CB8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toxic in excessive amounts</w:t>
        </w:r>
      </w:hyperlink>
      <w:r w:rsidR="00604B59" w:rsidRPr="00086CB8">
        <w:rPr>
          <w:rFonts w:asciiTheme="majorBidi" w:hAnsiTheme="majorBidi" w:cstheme="majorBidi"/>
          <w:sz w:val="28"/>
          <w:szCs w:val="28"/>
          <w:shd w:val="clear" w:color="auto" w:fill="FFFFFF"/>
        </w:rPr>
        <w:t>).</w:t>
      </w:r>
    </w:p>
    <w:p w:rsidR="001B26FC" w:rsidRDefault="001B26FC" w:rsidP="00823E21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1B26FC" w:rsidRDefault="001B26FC" w:rsidP="00823E21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1B26FC" w:rsidRDefault="001B26FC" w:rsidP="00823E21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1B26FC" w:rsidRDefault="001B26FC" w:rsidP="00823E21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1B26FC" w:rsidRDefault="001B26FC" w:rsidP="00823E21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0C1408" w:rsidRPr="00823E21" w:rsidRDefault="000C1408" w:rsidP="00823E21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Mechanism of action </w:t>
      </w:r>
    </w:p>
    <w:p w:rsidR="00394611" w:rsidRPr="00823E21" w:rsidRDefault="001B26FC" w:rsidP="00823E21">
      <w:pPr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778734" cy="2688038"/>
            <wp:effectExtent l="19050" t="19050" r="22225" b="171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539" cy="268624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4611" w:rsidRPr="00823E21" w:rsidRDefault="00394611" w:rsidP="00086CB8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 w:rsidRPr="00823E21">
        <w:rPr>
          <w:rFonts w:asciiTheme="majorBidi" w:hAnsiTheme="majorBidi" w:cstheme="majorBidi"/>
          <w:b/>
          <w:bCs/>
          <w:sz w:val="28"/>
          <w:szCs w:val="28"/>
        </w:rPr>
        <w:t xml:space="preserve">Required: </w:t>
      </w:r>
    </w:p>
    <w:p w:rsidR="00394611" w:rsidRPr="00086CB8" w:rsidRDefault="00394611" w:rsidP="00086CB8">
      <w:pPr>
        <w:pStyle w:val="a4"/>
        <w:numPr>
          <w:ilvl w:val="0"/>
          <w:numId w:val="4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Acetic acid/anhydride mixture, 20 ml </w:t>
      </w:r>
    </w:p>
    <w:p w:rsidR="00394611" w:rsidRPr="00086CB8" w:rsidRDefault="00394611" w:rsidP="00086CB8">
      <w:pPr>
        <w:pStyle w:val="a4"/>
        <w:numPr>
          <w:ilvl w:val="0"/>
          <w:numId w:val="4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Aniline  10 ml. </w:t>
      </w:r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sz w:val="28"/>
          <w:szCs w:val="28"/>
        </w:rPr>
      </w:pPr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 w:rsidRPr="00086CB8">
        <w:rPr>
          <w:rFonts w:asciiTheme="majorBidi" w:hAnsiTheme="majorBidi" w:cstheme="majorBidi"/>
          <w:b/>
          <w:bCs/>
          <w:sz w:val="28"/>
          <w:szCs w:val="28"/>
        </w:rPr>
        <w:t xml:space="preserve">Procedure </w:t>
      </w:r>
    </w:p>
    <w:p w:rsidR="00394611" w:rsidRPr="00086CB8" w:rsidRDefault="00394611" w:rsidP="00086CB8">
      <w:pPr>
        <w:pStyle w:val="a4"/>
        <w:numPr>
          <w:ilvl w:val="0"/>
          <w:numId w:val="5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>Add 20 ml. of a mixture of equal volumes of acetic anhydride and glacial acetic acid to 10</w:t>
      </w:r>
      <w:r w:rsidR="00696E06">
        <w:rPr>
          <w:rFonts w:asciiTheme="majorBidi" w:hAnsiTheme="majorBidi" w:cstheme="majorBidi"/>
          <w:sz w:val="28"/>
          <w:szCs w:val="28"/>
        </w:rPr>
        <w:t xml:space="preserve"> ml. (10.</w:t>
      </w:r>
      <w:r w:rsidRPr="00086CB8">
        <w:rPr>
          <w:rFonts w:asciiTheme="majorBidi" w:hAnsiTheme="majorBidi" w:cstheme="majorBidi"/>
          <w:sz w:val="28"/>
          <w:szCs w:val="28"/>
        </w:rPr>
        <w:t xml:space="preserve">3 g.) of aniline contained in a 150 ml. conical flask. </w:t>
      </w:r>
    </w:p>
    <w:p w:rsidR="00394611" w:rsidRPr="00086CB8" w:rsidRDefault="00394611" w:rsidP="00086CB8">
      <w:pPr>
        <w:pStyle w:val="a4"/>
        <w:ind w:left="1170"/>
        <w:jc w:val="mediumKashida"/>
        <w:rPr>
          <w:rFonts w:asciiTheme="majorBidi" w:hAnsiTheme="majorBidi" w:cstheme="majorBidi"/>
          <w:sz w:val="28"/>
          <w:szCs w:val="28"/>
        </w:rPr>
      </w:pPr>
    </w:p>
    <w:p w:rsidR="00394611" w:rsidRPr="00086CB8" w:rsidRDefault="00394611" w:rsidP="00086CB8">
      <w:pPr>
        <w:pStyle w:val="a4"/>
        <w:numPr>
          <w:ilvl w:val="0"/>
          <w:numId w:val="5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Fit a reflux water-condenser to the flask, and boil the mixture gently for 10 minutes. </w:t>
      </w:r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sz w:val="28"/>
          <w:szCs w:val="28"/>
        </w:rPr>
      </w:pPr>
    </w:p>
    <w:p w:rsidR="00394611" w:rsidRPr="00823E21" w:rsidRDefault="00394611" w:rsidP="00823E21">
      <w:pPr>
        <w:pStyle w:val="a4"/>
        <w:numPr>
          <w:ilvl w:val="0"/>
          <w:numId w:val="5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Then pour the hot liquid into 200 ml. of cold water, stirring the latter well </w:t>
      </w:r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sz w:val="28"/>
          <w:szCs w:val="28"/>
        </w:rPr>
      </w:pPr>
    </w:p>
    <w:p w:rsidR="00394611" w:rsidRPr="00086CB8" w:rsidRDefault="00394611" w:rsidP="00086CB8">
      <w:pPr>
        <w:pStyle w:val="a4"/>
        <w:numPr>
          <w:ilvl w:val="0"/>
          <w:numId w:val="5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during the addition. The acetanilide rapidly </w:t>
      </w:r>
      <w:proofErr w:type="spellStart"/>
      <w:r w:rsidRPr="00086CB8">
        <w:rPr>
          <w:rFonts w:asciiTheme="majorBidi" w:hAnsiTheme="majorBidi" w:cstheme="majorBidi"/>
          <w:sz w:val="28"/>
          <w:szCs w:val="28"/>
        </w:rPr>
        <w:t>crystallises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 xml:space="preserve">. Filter at the pump, and wash the crude acetanilide well with water. </w:t>
      </w:r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sz w:val="28"/>
          <w:szCs w:val="28"/>
        </w:rPr>
      </w:pPr>
    </w:p>
    <w:p w:rsidR="00394611" w:rsidRPr="00086CB8" w:rsidRDefault="00394611" w:rsidP="00086CB8">
      <w:pPr>
        <w:pStyle w:val="a4"/>
        <w:numPr>
          <w:ilvl w:val="0"/>
          <w:numId w:val="5"/>
        </w:numPr>
        <w:jc w:val="mediumKashida"/>
        <w:rPr>
          <w:rFonts w:asciiTheme="majorBidi" w:hAnsiTheme="majorBidi" w:cstheme="majorBidi"/>
          <w:sz w:val="28"/>
          <w:szCs w:val="28"/>
        </w:rPr>
      </w:pPr>
      <w:proofErr w:type="spellStart"/>
      <w:r w:rsidRPr="00086CB8">
        <w:rPr>
          <w:rFonts w:asciiTheme="majorBidi" w:hAnsiTheme="majorBidi" w:cstheme="majorBidi"/>
          <w:sz w:val="28"/>
          <w:szCs w:val="28"/>
        </w:rPr>
        <w:t>Recrystallise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 xml:space="preserve"> from about 60 ml. of a mixture of one volume of acetic acid and two volumes of water: </w:t>
      </w:r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sz w:val="28"/>
          <w:szCs w:val="28"/>
        </w:rPr>
      </w:pPr>
    </w:p>
    <w:p w:rsidR="00205DA1" w:rsidRPr="00086CB8" w:rsidRDefault="00394611" w:rsidP="0079005C">
      <w:pPr>
        <w:pStyle w:val="a4"/>
        <w:numPr>
          <w:ilvl w:val="0"/>
          <w:numId w:val="5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filter off the </w:t>
      </w:r>
      <w:proofErr w:type="spellStart"/>
      <w:r w:rsidRPr="00086CB8">
        <w:rPr>
          <w:rFonts w:asciiTheme="majorBidi" w:hAnsiTheme="majorBidi" w:cstheme="majorBidi"/>
          <w:sz w:val="28"/>
          <w:szCs w:val="28"/>
        </w:rPr>
        <w:t>colourless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 xml:space="preserve"> crystals at the pump, again wash thoroughly with wa</w:t>
      </w:r>
      <w:r w:rsidR="0079005C">
        <w:rPr>
          <w:rFonts w:asciiTheme="majorBidi" w:hAnsiTheme="majorBidi" w:cstheme="majorBidi"/>
          <w:sz w:val="28"/>
          <w:szCs w:val="28"/>
        </w:rPr>
        <w:t xml:space="preserve">ter, drain, and dry. </w:t>
      </w:r>
      <w:proofErr w:type="spellStart"/>
      <w:r w:rsidR="0079005C">
        <w:rPr>
          <w:rFonts w:asciiTheme="majorBidi" w:hAnsiTheme="majorBidi" w:cstheme="majorBidi"/>
          <w:sz w:val="28"/>
          <w:szCs w:val="28"/>
        </w:rPr>
        <w:t>M.p</w:t>
      </w:r>
      <w:proofErr w:type="spellEnd"/>
      <w:r w:rsidR="0079005C">
        <w:rPr>
          <w:rFonts w:asciiTheme="majorBidi" w:hAnsiTheme="majorBidi" w:cstheme="majorBidi"/>
          <w:sz w:val="28"/>
          <w:szCs w:val="28"/>
        </w:rPr>
        <w:t xml:space="preserve">. 113°. </w:t>
      </w:r>
      <w:bookmarkStart w:id="0" w:name="_GoBack"/>
      <w:bookmarkEnd w:id="0"/>
    </w:p>
    <w:p w:rsidR="00394611" w:rsidRPr="00086CB8" w:rsidRDefault="00394611" w:rsidP="00086CB8">
      <w:pPr>
        <w:pStyle w:val="a4"/>
        <w:jc w:val="mediumKashida"/>
        <w:rPr>
          <w:rFonts w:asciiTheme="majorBidi" w:hAnsiTheme="majorBidi" w:cstheme="majorBidi"/>
          <w:sz w:val="28"/>
          <w:szCs w:val="28"/>
        </w:rPr>
      </w:pPr>
    </w:p>
    <w:p w:rsidR="00823E21" w:rsidRDefault="00823E2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823E21" w:rsidRDefault="00823E2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823E21" w:rsidRDefault="00823E2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823E21" w:rsidRDefault="00823E2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823E21" w:rsidRDefault="00823E2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394611" w:rsidRPr="00823E21" w:rsidRDefault="00394611" w:rsidP="00823E21">
      <w:pPr>
        <w:pStyle w:val="a4"/>
        <w:ind w:left="1170"/>
        <w:rPr>
          <w:rFonts w:asciiTheme="majorBidi" w:hAnsiTheme="majorBidi" w:cstheme="majorBidi"/>
          <w:b/>
          <w:bCs/>
          <w:sz w:val="36"/>
          <w:szCs w:val="36"/>
        </w:rPr>
      </w:pPr>
      <w:r w:rsidRPr="00823E21">
        <w:rPr>
          <w:rFonts w:asciiTheme="majorBidi" w:hAnsiTheme="majorBidi" w:cstheme="majorBidi"/>
          <w:b/>
          <w:bCs/>
          <w:sz w:val="36"/>
          <w:szCs w:val="36"/>
        </w:rPr>
        <w:t>calculations :</w:t>
      </w:r>
    </w:p>
    <w:p w:rsidR="00394611" w:rsidRPr="00086CB8" w:rsidRDefault="0039461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394611" w:rsidRPr="00086CB8" w:rsidRDefault="00394611" w:rsidP="00086CB8">
      <w:pPr>
        <w:pStyle w:val="a4"/>
        <w:ind w:left="117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since the aniline is the limiting reagent , the yield should be calculated from its amount taken . </w:t>
      </w:r>
    </w:p>
    <w:p w:rsidR="00086CB8" w:rsidRPr="00086CB8" w:rsidRDefault="00086CB8" w:rsidP="00086CB8">
      <w:pPr>
        <w:pStyle w:val="a4"/>
        <w:ind w:left="117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numPr>
          <w:ilvl w:val="0"/>
          <w:numId w:val="4"/>
        </w:numPr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>M.,</w:t>
      </w:r>
      <w:proofErr w:type="spellStart"/>
      <w:r w:rsidRPr="00086CB8">
        <w:rPr>
          <w:rFonts w:asciiTheme="majorBidi" w:hAnsiTheme="majorBidi" w:cstheme="majorBidi"/>
          <w:sz w:val="28"/>
          <w:szCs w:val="28"/>
        </w:rPr>
        <w:t>wt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 xml:space="preserve"> of aniline = 93 g / mole </w:t>
      </w:r>
    </w:p>
    <w:p w:rsidR="00086CB8" w:rsidRPr="00086CB8" w:rsidRDefault="00086CB8" w:rsidP="00086CB8">
      <w:pPr>
        <w:pStyle w:val="a4"/>
        <w:numPr>
          <w:ilvl w:val="0"/>
          <w:numId w:val="4"/>
        </w:numPr>
        <w:jc w:val="mediumKashida"/>
        <w:rPr>
          <w:rFonts w:asciiTheme="majorBidi" w:hAnsiTheme="majorBidi" w:cstheme="majorBidi"/>
          <w:sz w:val="28"/>
          <w:szCs w:val="28"/>
        </w:rPr>
      </w:pPr>
      <w:proofErr w:type="spellStart"/>
      <w:r w:rsidRPr="00086CB8">
        <w:rPr>
          <w:rFonts w:asciiTheme="majorBidi" w:hAnsiTheme="majorBidi" w:cstheme="majorBidi"/>
          <w:sz w:val="28"/>
          <w:szCs w:val="28"/>
        </w:rPr>
        <w:t>M.wt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 xml:space="preserve"> of acetanilide = 135 g / mole 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>Theoretical yield :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1mole of aniline forms  = 1 mole of acetanilide 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93 g/mole of aniline form = 135 g/mole 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Therefore , 10.3 g ( 10ml ) aniline   =   x  g 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>X = (10.3 x 135 ) / 93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X= 14.95 g 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  <w:r w:rsidRPr="00086CB8">
        <w:rPr>
          <w:rFonts w:asciiTheme="majorBidi" w:hAnsiTheme="majorBidi" w:cstheme="majorBidi"/>
          <w:sz w:val="28"/>
          <w:szCs w:val="28"/>
        </w:rPr>
        <w:t xml:space="preserve"> Yield  = practical wt. / theoretical </w:t>
      </w:r>
      <w:proofErr w:type="spellStart"/>
      <w:r w:rsidRPr="00086CB8">
        <w:rPr>
          <w:rFonts w:asciiTheme="majorBidi" w:hAnsiTheme="majorBidi" w:cstheme="majorBidi"/>
          <w:sz w:val="28"/>
          <w:szCs w:val="28"/>
        </w:rPr>
        <w:t>wt</w:t>
      </w:r>
      <w:proofErr w:type="spellEnd"/>
      <w:r w:rsidRPr="00086CB8">
        <w:rPr>
          <w:rFonts w:asciiTheme="majorBidi" w:hAnsiTheme="majorBidi" w:cstheme="majorBidi"/>
          <w:sz w:val="28"/>
          <w:szCs w:val="28"/>
        </w:rPr>
        <w:t xml:space="preserve">   x 100% </w:t>
      </w:r>
    </w:p>
    <w:p w:rsidR="00086CB8" w:rsidRPr="00086CB8" w:rsidRDefault="00086CB8" w:rsidP="00086CB8">
      <w:pPr>
        <w:pStyle w:val="a4"/>
        <w:ind w:left="810"/>
        <w:jc w:val="mediumKashida"/>
        <w:rPr>
          <w:rFonts w:asciiTheme="majorBidi" w:hAnsiTheme="majorBidi" w:cstheme="majorBidi"/>
          <w:sz w:val="28"/>
          <w:szCs w:val="28"/>
        </w:rPr>
      </w:pPr>
    </w:p>
    <w:p w:rsidR="00394611" w:rsidRPr="00086CB8" w:rsidRDefault="00394611" w:rsidP="00086CB8">
      <w:pPr>
        <w:pStyle w:val="a4"/>
        <w:ind w:left="117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394611" w:rsidRPr="00086CB8" w:rsidRDefault="00394611" w:rsidP="00086CB8">
      <w:pPr>
        <w:pStyle w:val="a4"/>
        <w:ind w:left="1170"/>
        <w:jc w:val="mediumKashida"/>
        <w:rPr>
          <w:rFonts w:asciiTheme="majorBidi" w:hAnsiTheme="majorBidi" w:cstheme="majorBidi"/>
          <w:sz w:val="28"/>
          <w:szCs w:val="28"/>
        </w:rPr>
      </w:pPr>
    </w:p>
    <w:sectPr w:rsidR="00394611" w:rsidRPr="00086CB8" w:rsidSect="00823E21">
      <w:footerReference w:type="default" r:id="rId2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DC" w:rsidRDefault="008826DC" w:rsidP="00823E21">
      <w:pPr>
        <w:spacing w:after="0" w:line="240" w:lineRule="auto"/>
      </w:pPr>
      <w:r>
        <w:separator/>
      </w:r>
    </w:p>
  </w:endnote>
  <w:endnote w:type="continuationSeparator" w:id="0">
    <w:p w:rsidR="008826DC" w:rsidRDefault="008826DC" w:rsidP="0082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165218"/>
      <w:docPartObj>
        <w:docPartGallery w:val="Page Numbers (Bottom of Page)"/>
        <w:docPartUnique/>
      </w:docPartObj>
    </w:sdtPr>
    <w:sdtEndPr/>
    <w:sdtContent>
      <w:p w:rsidR="00823E21" w:rsidRDefault="00823E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5C" w:rsidRPr="0079005C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823E21" w:rsidRDefault="00823E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DC" w:rsidRDefault="008826DC" w:rsidP="00823E21">
      <w:pPr>
        <w:spacing w:after="0" w:line="240" w:lineRule="auto"/>
      </w:pPr>
      <w:r>
        <w:separator/>
      </w:r>
    </w:p>
  </w:footnote>
  <w:footnote w:type="continuationSeparator" w:id="0">
    <w:p w:rsidR="008826DC" w:rsidRDefault="008826DC" w:rsidP="0082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1F1D"/>
    <w:multiLevelType w:val="hybridMultilevel"/>
    <w:tmpl w:val="AFEC7EBC"/>
    <w:lvl w:ilvl="0" w:tplc="1FDC9B4E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427C0"/>
    <w:multiLevelType w:val="hybridMultilevel"/>
    <w:tmpl w:val="47F02D86"/>
    <w:lvl w:ilvl="0" w:tplc="1C2C471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6CEA"/>
    <w:multiLevelType w:val="hybridMultilevel"/>
    <w:tmpl w:val="8EC82C0C"/>
    <w:lvl w:ilvl="0" w:tplc="000C24D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8E70CF9"/>
    <w:multiLevelType w:val="hybridMultilevel"/>
    <w:tmpl w:val="CC709A9A"/>
    <w:lvl w:ilvl="0" w:tplc="9D1E0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A6560"/>
    <w:multiLevelType w:val="multilevel"/>
    <w:tmpl w:val="CA1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A1"/>
    <w:rsid w:val="00086CB8"/>
    <w:rsid w:val="000C1408"/>
    <w:rsid w:val="00195AF6"/>
    <w:rsid w:val="001B26FC"/>
    <w:rsid w:val="00205DA1"/>
    <w:rsid w:val="00394611"/>
    <w:rsid w:val="00604B59"/>
    <w:rsid w:val="00696E06"/>
    <w:rsid w:val="0079005C"/>
    <w:rsid w:val="007D125A"/>
    <w:rsid w:val="00823E21"/>
    <w:rsid w:val="008826DC"/>
    <w:rsid w:val="00A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5DA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5D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05DA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2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23E21"/>
  </w:style>
  <w:style w:type="paragraph" w:styleId="a6">
    <w:name w:val="footer"/>
    <w:basedOn w:val="a"/>
    <w:link w:val="Char1"/>
    <w:uiPriority w:val="99"/>
    <w:unhideWhenUsed/>
    <w:rsid w:val="0082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23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5DA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5D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05DA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2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23E21"/>
  </w:style>
  <w:style w:type="paragraph" w:styleId="a6">
    <w:name w:val="footer"/>
    <w:basedOn w:val="a"/>
    <w:link w:val="Char1"/>
    <w:uiPriority w:val="99"/>
    <w:unhideWhenUsed/>
    <w:rsid w:val="0082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2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n.wikipedia.org/wiki/Analgesic" TargetMode="External"/><Relationship Id="rId18" Type="http://schemas.openxmlformats.org/officeDocument/2006/relationships/hyperlink" Target="https://en.wikipedia.org/wiki/Paracetamol_toxicit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niline" TargetMode="External"/><Relationship Id="rId17" Type="http://schemas.openxmlformats.org/officeDocument/2006/relationships/hyperlink" Target="https://en.wikipedia.org/wiki/Hydroly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etabolis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yanosis" TargetMode="External"/><Relationship Id="rId10" Type="http://schemas.openxmlformats.org/officeDocument/2006/relationships/hyperlink" Target="https://en.wikipedia.org/wiki/Solid" TargetMode="External"/><Relationship Id="rId19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Antipyret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3</cp:revision>
  <dcterms:created xsi:type="dcterms:W3CDTF">2021-02-19T20:39:00Z</dcterms:created>
  <dcterms:modified xsi:type="dcterms:W3CDTF">2021-03-13T14:40:00Z</dcterms:modified>
</cp:coreProperties>
</file>