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6E" w:rsidRPr="0045125D" w:rsidRDefault="0045125D" w:rsidP="009268C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9268C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45125D" w:rsidP="009268C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</w:t>
      </w:r>
      <w:r w:rsidR="00E0566E" w:rsidRPr="006A62B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Cardiovascular disorders</w:t>
      </w:r>
    </w:p>
    <w:p w:rsidR="00E0566E" w:rsidRPr="00F8579A" w:rsidRDefault="0045125D" w:rsidP="009268C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  <w:rtl/>
          <w:lang w:bidi="ar-IQ"/>
        </w:rPr>
      </w:pPr>
      <w:r w:rsidRPr="00F8579A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 xml:space="preserve"> </w:t>
      </w:r>
      <w:r w:rsidR="009268CD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 xml:space="preserve"> </w:t>
      </w:r>
      <w:r w:rsidRPr="00F8579A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 xml:space="preserve"> </w:t>
      </w:r>
      <w:r w:rsidR="00AF560B" w:rsidRPr="00F8579A">
        <w:rPr>
          <w:rFonts w:asciiTheme="majorBidi" w:eastAsia="Times New Roman" w:hAnsiTheme="majorBidi" w:cstheme="majorBidi"/>
          <w:b/>
          <w:bCs/>
          <w:color w:val="0000FF"/>
          <w:sz w:val="40"/>
          <w:szCs w:val="40"/>
        </w:rPr>
        <w:t>Ischemic Heart Disease</w:t>
      </w:r>
      <w:r w:rsidRPr="00F8579A">
        <w:rPr>
          <w:rFonts w:asciiTheme="majorBidi" w:eastAsia="Times New Roman" w:hAnsiTheme="majorBidi" w:cstheme="majorBidi" w:hint="cs"/>
          <w:b/>
          <w:bCs/>
          <w:color w:val="0000FF"/>
          <w:sz w:val="40"/>
          <w:szCs w:val="40"/>
          <w:rtl/>
          <w:lang w:bidi="ar-IQ"/>
        </w:rPr>
        <w:t xml:space="preserve">   </w:t>
      </w:r>
    </w:p>
    <w:p w:rsidR="00C67677" w:rsidRDefault="0045125D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Introduction</w:t>
      </w:r>
    </w:p>
    <w:p w:rsid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Ischemic heart disease (IHD) is defined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as lack of oxygen and decreased or no blood flow to the myocardium resulting from coronary artery</w:t>
      </w:r>
      <w:r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narrowing or obstruction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F8579A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345835" w:rsidP="00B279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It may present as </w:t>
      </w:r>
      <w:r w:rsidR="00C67677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coronary syndrome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ACS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B279A6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which includes unstable angina and non</w:t>
      </w:r>
      <w:r w:rsidR="00C67677" w:rsidRPr="00C6767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ST-segment elevation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NSTE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) or ST-segment elevation 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STE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>) myocardial infarction (MI)</w:t>
      </w:r>
      <w:r w:rsidR="00B279A6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stable exertional angina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ischemia without symptoms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microvascular</w:t>
      </w:r>
      <w:r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angina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ischemia due to coronary artery vasospasm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C67677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variant or Prinzmetal angina</w:t>
      </w:r>
      <w:r w:rsidR="00C67677" w:rsidRPr="00C67677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8D5E15" w:rsidRDefault="008D5E15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Default="000746CE" w:rsidP="000D7AD1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</w:t>
      </w:r>
    </w:p>
    <w:p w:rsidR="00653A5B" w:rsidRPr="00F6798A" w:rsidRDefault="00345835" w:rsidP="00497B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Angina pectoris usually results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from increased myocardial oxygen demand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in the setting of a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fixed decrease in myocardial oxygen supply</w:t>
      </w:r>
      <w:r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6798A">
        <w:rPr>
          <w:rFonts w:asciiTheme="majorBidi" w:hAnsiTheme="majorBidi" w:cstheme="majorBidi"/>
          <w:b/>
          <w:bCs/>
          <w:color w:val="333333"/>
          <w:sz w:val="28"/>
          <w:szCs w:val="28"/>
        </w:rPr>
        <w:t>because of atherosclerotic plaque.</w:t>
      </w:r>
    </w:p>
    <w:p w:rsidR="00345835" w:rsidRPr="00F8579A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F1330" w:rsidRDefault="001A0B94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F6798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3F1330">
        <w:rPr>
          <w:rFonts w:asciiTheme="majorBidi" w:hAnsiTheme="majorBidi" w:cstheme="majorBidi"/>
          <w:color w:val="333333"/>
          <w:sz w:val="28"/>
          <w:szCs w:val="28"/>
        </w:rPr>
        <w:t>C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oronary plaques that occupy less than 50%</w:t>
      </w:r>
      <w:r w:rsidR="00653A5B" w:rsidRPr="00653A5B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70% of the vessel luminal diameter rarely produce ischemia or angina. However, </w:t>
      </w:r>
      <w:r w:rsidR="00653A5B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>smaller plaques have a lipid-rich core and thin fibrous cap and</w:t>
      </w:r>
      <w:r w:rsidR="003F1330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279A6">
        <w:rPr>
          <w:rFonts w:asciiTheme="majorBidi" w:hAnsiTheme="majorBidi" w:cstheme="majorBidi"/>
          <w:b/>
          <w:bCs/>
          <w:color w:val="333333"/>
          <w:sz w:val="28"/>
          <w:szCs w:val="28"/>
        </w:rPr>
        <w:t>are more prone to rupture and cause acute thrombosis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F1330" w:rsidRPr="00B418A6" w:rsidRDefault="003F1330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3F1330" w:rsidRDefault="001A0B94" w:rsidP="00F679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When the luminal diameter of epicardial vessels is </w:t>
      </w:r>
      <w:r w:rsidR="00653A5B" w:rsidRPr="00AC0BB5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 by 70% or more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minimal physical exertion may result in a flow deficit with</w:t>
      </w:r>
      <w:r w:rsid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myocardial ischemia and often angina. </w:t>
      </w:r>
    </w:p>
    <w:p w:rsidR="00F6798A" w:rsidRPr="00B418A6" w:rsidRDefault="00F6798A" w:rsidP="00F679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1A0B94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Patients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with variant (Prinzmetal) angina usually do not have a coronary flow-obstructing plaque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but instead have significant reduction in</w:t>
      </w:r>
      <w:r w:rsid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myocardial oxygen supply due to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vasospasm in epicardial vessels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418A6" w:rsidRPr="00B418A6" w:rsidRDefault="00B418A6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204591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presentation</w:t>
      </w:r>
    </w:p>
    <w:p w:rsidR="00345835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Patients typically complain of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chest pain precipitated by exertion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or activities of daily living that is described as squeezing, crushing, heaviness, or</w:t>
      </w:r>
      <w:r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chest tightness. It can also be more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vague and described as a numbness or burning in the chest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1A0B94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trike/>
          <w:color w:val="333333"/>
          <w:sz w:val="16"/>
          <w:szCs w:val="16"/>
        </w:rPr>
      </w:pPr>
    </w:p>
    <w:p w:rsidR="00345835" w:rsidRPr="00345835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The location is often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substernal and may radiate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to the right or left shoulder or arm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(left more commonly),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neck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back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abdomen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. Ischemic symptoms may be associated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diaphoresis,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nausea, vomiting, and dyspnea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F8579A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Chest pain generally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lasts from 5 to 20 minutes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and is usually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relieved by rest or sublingual nitroglycerin (SL NTG).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345835" w:rsidRDefault="00345835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Some patients (especially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women and older individuals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) present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atypical chest pain</w:t>
      </w:r>
      <w:r w:rsidR="001A0B9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.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with diabetes mellitus may have decreased pain sensation due to neuropathy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345835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345835" w:rsidRDefault="00345835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345835"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variant (Prinzmetal)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 angina are typically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younger 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and may present with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chest pain at rest</w:t>
      </w:r>
      <w:r w:rsidR="00653A5B" w:rsidRPr="00345835">
        <w:rPr>
          <w:rFonts w:asciiTheme="majorBidi" w:hAnsiTheme="majorBidi" w:cstheme="majorBidi"/>
          <w:color w:val="333333"/>
          <w:sz w:val="28"/>
          <w:szCs w:val="28"/>
        </w:rPr>
        <w:t xml:space="preserve">, often early in the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morning</w:t>
      </w:r>
      <w:r w:rsidR="001A0B94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B418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02D23" w:rsidRDefault="00602D23" w:rsidP="001A0B9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602D23" w:rsidRDefault="00602D23" w:rsidP="00602D23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5125D" w:rsidRDefault="000746CE" w:rsidP="00602D23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345835" w:rsidRDefault="00F8579A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Obtain the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medical history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to identify the quality and severity of chest pain, precipitating factors, location, duration, pain radiation, and response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to nitroglycerin or rest. 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B478D" w:rsidRDefault="001A0B94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Assess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nonmodifiable risk factors for coronary artery disease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(CAD): age, sex, and family history of premature atherosclerotic disease in first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degree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relatives (male onset before age 55 or female before age 65).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Default="001A0B94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Identify the presence of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modifiable CAD risk factors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: hypertension, diabetes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mellitus, dyslipidemia, and cigarette smoking.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1A0B94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A0B94"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Cardiac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troponin concentrations are not typically elevated in stable IHD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B478D" w:rsidRPr="00B418A6" w:rsidRDefault="000B478D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0B478D" w:rsidRPr="00F8579A" w:rsidRDefault="003078D7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Resting ECG is normal in at least half of patients with angina who are not experiencing acute ischemia.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About 50% of patients develop ischemic 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ECG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changes during an episode of angina, which can be observed on the ECG during an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exercise stress test. 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3078D7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8579A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Coronary angiography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is the most accurate test for confirming CAD but is invasive and requires arterial access. Myocardial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perfusion imaging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cardiac magnetic resonance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CT angiography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can also be used to detect CAD.</w:t>
      </w:r>
    </w:p>
    <w:p w:rsidR="000746CE" w:rsidRPr="00B418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Default="00405882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F8579A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Goals of Treatment: </w:t>
      </w:r>
    </w:p>
    <w:p w:rsidR="00653A5B" w:rsidRPr="00653A5B" w:rsidRDefault="00F8579A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 primary goal of therapy is complete (or nearly complete)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elimination of anginal chest pain and return to normal activities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F8579A" w:rsidRPr="00B418A6" w:rsidRDefault="00F8579A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653A5B" w:rsidRDefault="00F8579A" w:rsidP="00F857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Long-term goals are to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slow progression of atherosclerosis and prevent complications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such as MI, heart failure, stroke, and death.</w:t>
      </w:r>
      <w:r w:rsidR="00405882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653A5B" w:rsidRPr="00653A5B" w:rsidRDefault="003F1330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Lifestyle modifications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include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daily physical activity, weight management, dietary therapy (reduced intake of saturated fats, and cholesterol), smoking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cessation, psychological interventions (eg, screening and treatment for depression if appropriate), limitation of alcohol intake, and avoiding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exposure to air pollution.</w:t>
      </w:r>
    </w:p>
    <w:p w:rsidR="003F1330" w:rsidRPr="00B418A6" w:rsidRDefault="003F1330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3F1330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Surgical revascularization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options for select patients include coronary artery bypass grafting (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CABG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 or percutaneous coronary intervention (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PCI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with or without stent placement.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3F1330" w:rsidRDefault="00F8579A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Guideline-directed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medical therapy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(GDMT)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reduces the rates of death and MI similar to revascularization therapy.</w:t>
      </w:r>
    </w:p>
    <w:p w:rsidR="003F1330" w:rsidRPr="00B418A6" w:rsidRDefault="003F1330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F8579A" w:rsidP="003F133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Approaches to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risk factor modification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include the following recommendations:</w:t>
      </w:r>
    </w:p>
    <w:p w:rsidR="00653A5B" w:rsidRPr="00F8579A" w:rsidRDefault="00653A5B" w:rsidP="00702A0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Dyslipidemia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: Use moderate- or high-dose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statin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therapy in addition to lifestyle</w:t>
      </w:r>
      <w:r w:rsidR="003F1330"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changes. Addition of ezetimibe (first) or a PCSK9 inhibitor (second) is reasonable for patients who do not tolerate statins or do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not attain a</w:t>
      </w:r>
      <w:r w:rsidR="003F1330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50% decrease in LDL cholesterol (or LDL remains above 70</w:t>
      </w:r>
      <w:r w:rsidRPr="00F8579A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100 mg/dL).</w:t>
      </w:r>
    </w:p>
    <w:p w:rsidR="00653A5B" w:rsidRPr="003F1330" w:rsidRDefault="00653A5B" w:rsidP="003F133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Blood pressure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: If BP is </w:t>
      </w:r>
      <w:r w:rsidRPr="003F1330">
        <w:rPr>
          <w:rFonts w:asciiTheme="majorBidi" w:hAnsiTheme="majorBidi" w:cstheme="majorBidi" w:hint="cs"/>
          <w:color w:val="333333"/>
          <w:sz w:val="28"/>
          <w:szCs w:val="28"/>
        </w:rPr>
        <w:t>≥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130/80 mm Hg, institute drug therapy in addition to or after a trial of lifestyle modifications.</w:t>
      </w:r>
    </w:p>
    <w:p w:rsidR="00653A5B" w:rsidRDefault="00653A5B" w:rsidP="00F8579A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Diabetes mellitus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: Pharmacotherapy to achieve a target A1C of </w:t>
      </w:r>
      <w:r w:rsidRPr="003F1330">
        <w:rPr>
          <w:rFonts w:asciiTheme="majorBidi" w:hAnsiTheme="majorBidi" w:cstheme="majorBidi" w:hint="cs"/>
          <w:color w:val="333333"/>
          <w:sz w:val="28"/>
          <w:szCs w:val="28"/>
        </w:rPr>
        <w:t>≤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7% is reasonable for select patients (eg, short duration</w:t>
      </w:r>
      <w:r w:rsidR="003F1330"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of diabetes and long life expectancy). An A1C goal of &lt;8% is reasonable for other patients, such as those with micro- or macrovascular</w:t>
      </w:r>
      <w:r w:rsidR="003F1330"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>complications or coexisting medical conditions.</w:t>
      </w:r>
    </w:p>
    <w:p w:rsidR="003F1330" w:rsidRDefault="003F1330" w:rsidP="003F133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8579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Annual </w:t>
      </w:r>
      <w:r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influenza vaccinations</w:t>
      </w:r>
      <w:r w:rsidRPr="003F1330">
        <w:rPr>
          <w:rFonts w:asciiTheme="majorBidi" w:hAnsiTheme="majorBidi" w:cstheme="majorBidi"/>
          <w:color w:val="333333"/>
          <w:sz w:val="28"/>
          <w:szCs w:val="28"/>
        </w:rPr>
        <w:t xml:space="preserve"> are recommended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418A6" w:rsidRPr="00B418A6" w:rsidRDefault="00B418A6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1A0B94" w:rsidRDefault="00754746" w:rsidP="001A0B94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A0B9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Antithrombotic Therapy </w:t>
      </w:r>
    </w:p>
    <w:p w:rsidR="00956828" w:rsidRPr="001A0B94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A0B94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1A0B94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Aspirin</w:t>
      </w:r>
      <w:r w:rsidR="00653A5B"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 reduced platelet activation</w:t>
      </w:r>
      <w:r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and aggregation. A small percentage of patients are nonresponsive to aspirin's antiplatelet effects. </w:t>
      </w:r>
    </w:p>
    <w:p w:rsidR="00956828" w:rsidRPr="001A0B94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1A0B94" w:rsidRDefault="00497B83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A0B94"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956828" w:rsidRPr="001A0B9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1A0B94">
        <w:rPr>
          <w:rFonts w:asciiTheme="majorBidi" w:hAnsiTheme="majorBidi" w:cstheme="majorBidi"/>
          <w:color w:val="333333"/>
          <w:sz w:val="28"/>
          <w:szCs w:val="28"/>
        </w:rPr>
        <w:t>The ACC/AHA guidelines</w:t>
      </w:r>
      <w:r w:rsidR="00956828"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1A0B94">
        <w:rPr>
          <w:rFonts w:asciiTheme="majorBidi" w:hAnsiTheme="majorBidi" w:cstheme="majorBidi"/>
          <w:color w:val="333333"/>
          <w:sz w:val="28"/>
          <w:szCs w:val="28"/>
        </w:rPr>
        <w:t>contain the following recommendations for stable IHD:</w:t>
      </w:r>
    </w:p>
    <w:p w:rsidR="00653A5B" w:rsidRPr="001A0B94" w:rsidRDefault="00653A5B" w:rsidP="0095682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A0B94">
        <w:rPr>
          <w:rFonts w:asciiTheme="majorBidi" w:hAnsiTheme="majorBidi" w:cstheme="majorBidi"/>
          <w:b/>
          <w:bCs/>
          <w:color w:val="333333"/>
          <w:sz w:val="28"/>
          <w:szCs w:val="28"/>
        </w:rPr>
        <w:t>Aspirin</w:t>
      </w:r>
      <w:r w:rsidRPr="001A0B94">
        <w:rPr>
          <w:rFonts w:asciiTheme="majorBidi" w:hAnsiTheme="majorBidi" w:cstheme="majorBidi"/>
          <w:color w:val="333333"/>
          <w:sz w:val="28"/>
          <w:szCs w:val="28"/>
        </w:rPr>
        <w:t>: 75</w:t>
      </w:r>
      <w:r w:rsidRPr="001A0B94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1A0B94">
        <w:rPr>
          <w:rFonts w:asciiTheme="majorBidi" w:hAnsiTheme="majorBidi" w:cstheme="majorBidi"/>
          <w:color w:val="333333"/>
          <w:sz w:val="28"/>
          <w:szCs w:val="28"/>
        </w:rPr>
        <w:t>162 mg daily should be continued indefinitely in the absence of contraindications.</w:t>
      </w:r>
    </w:p>
    <w:p w:rsidR="00956828" w:rsidRPr="001A0B94" w:rsidRDefault="00653A5B" w:rsidP="001A0B94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A0B94">
        <w:rPr>
          <w:rFonts w:asciiTheme="majorBidi" w:hAnsiTheme="majorBidi" w:cstheme="majorBidi"/>
          <w:b/>
          <w:bCs/>
          <w:color w:val="333333"/>
          <w:sz w:val="28"/>
          <w:szCs w:val="28"/>
        </w:rPr>
        <w:t>Clopidogrel</w:t>
      </w:r>
      <w:r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  <w:r w:rsidR="006B6483" w:rsidRPr="001A0B94">
        <w:rPr>
          <w:rFonts w:asciiTheme="majorBidi" w:hAnsiTheme="majorBidi" w:cstheme="majorBidi"/>
          <w:color w:val="333333"/>
          <w:sz w:val="28"/>
          <w:szCs w:val="28"/>
        </w:rPr>
        <w:t>75 mg daily is a suitable alternative for patients unable to take aspirin due to allergy or intolerance.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7B678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responsiveness to clopidogrel is highly</w:t>
      </w:r>
      <w:r w:rsidR="00956828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F8579A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variable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with estimates of nonresponsiveness ranging from 5% to 44% of patients. The most common cause of nonresponsiveness is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nonadherence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but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genetic polymorphisms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to CYP2C19 may contribute in some patients.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Default="001A0B94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Dual antiplatelet therapy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(DAPT) with aspirin plus a P2Y12 inhibitor (clopidogrel, prasugrel, ticagrelor) is beneficial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PCI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with</w:t>
      </w:r>
      <w:r w:rsidR="00956828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coronary stent placement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after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for ACS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 The combination of aspirin (75</w:t>
      </w:r>
      <w:r w:rsidR="00653A5B" w:rsidRPr="00653A5B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162 mg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daily) and clopidogrel 75 mg daily may be reasonable in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certain high-risk patients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B6483" w:rsidRDefault="006B6483" w:rsidP="006B64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B6483" w:rsidRPr="00653A5B" w:rsidRDefault="001A0B94" w:rsidP="00D612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A0B94"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B6483" w:rsidRPr="001A0B94">
        <w:rPr>
          <w:rFonts w:asciiTheme="majorBidi" w:hAnsiTheme="majorBidi" w:cstheme="majorBidi"/>
          <w:b/>
          <w:bCs/>
          <w:color w:val="333333"/>
          <w:sz w:val="28"/>
          <w:szCs w:val="28"/>
        </w:rPr>
        <w:t>Rivaroxaban</w:t>
      </w:r>
      <w:r w:rsidR="00D6122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</w:t>
      </w:r>
      <w:r w:rsidR="00D6122E"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</w:t>
      </w:r>
      <w:r w:rsidR="00D6122E">
        <w:rPr>
          <w:rFonts w:asciiTheme="majorBidi" w:hAnsiTheme="majorBidi" w:cstheme="majorBidi"/>
          <w:b/>
          <w:bCs/>
          <w:color w:val="333333"/>
          <w:sz w:val="28"/>
          <w:szCs w:val="28"/>
        </w:rPr>
        <w:t>)</w:t>
      </w:r>
      <w:r w:rsidR="006B6483" w:rsidRPr="001A0B94">
        <w:rPr>
          <w:rFonts w:asciiTheme="majorBidi" w:hAnsiTheme="majorBidi" w:cstheme="majorBidi"/>
          <w:color w:val="333333"/>
          <w:sz w:val="28"/>
          <w:szCs w:val="28"/>
        </w:rPr>
        <w:t>, a direct factor Xa inhibitor, has demonstrated benefit</w:t>
      </w:r>
      <w:r w:rsidR="00204591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204591" w:rsidRPr="008A5F9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reduction of </w:t>
      </w:r>
      <w:r w:rsidR="008A5F97" w:rsidRPr="008A5F97">
        <w:rPr>
          <w:rFonts w:asciiTheme="majorBidi" w:hAnsiTheme="majorBidi" w:cstheme="majorBidi"/>
          <w:b/>
          <w:bCs/>
          <w:color w:val="333333"/>
          <w:sz w:val="28"/>
          <w:szCs w:val="28"/>
        </w:rPr>
        <w:t>m</w:t>
      </w:r>
      <w:r w:rsidR="00204591" w:rsidRPr="008A5F97">
        <w:rPr>
          <w:rFonts w:asciiTheme="majorBidi" w:hAnsiTheme="majorBidi" w:cstheme="majorBidi"/>
          <w:b/>
          <w:bCs/>
          <w:color w:val="333333"/>
          <w:sz w:val="28"/>
          <w:szCs w:val="28"/>
        </w:rPr>
        <w:t>ajor adverse cardiovascular events</w:t>
      </w:r>
      <w:r w:rsidR="00204591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6B6483"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B6483" w:rsidRPr="00AC0BB5">
        <w:rPr>
          <w:rFonts w:asciiTheme="majorBidi" w:hAnsiTheme="majorBidi" w:cstheme="majorBidi"/>
          <w:b/>
          <w:bCs/>
          <w:color w:val="333333"/>
          <w:sz w:val="28"/>
          <w:szCs w:val="28"/>
        </w:rPr>
        <w:t>in patients with CAD</w:t>
      </w:r>
      <w:r w:rsidR="006B6483" w:rsidRPr="001A0B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B6483" w:rsidRPr="00AC0BB5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added to aspirin therapy</w:t>
      </w:r>
      <w:r w:rsidR="00D6122E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(further reading A)</w:t>
      </w:r>
      <w:r w:rsid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0D09EF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="006B6483" w:rsidRPr="001A0B94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345835" w:rsidRDefault="00653A5B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Angiotensin-Converting Enzyme (ACE) Inhibitors and Angiotensin Receptor Blockers (ARBs)</w:t>
      </w:r>
    </w:p>
    <w:p w:rsidR="00956828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inhibitors have not been shown to improve symptomatic</w:t>
      </w: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ischemia or reduce chest pain episodes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The ACC/AHA guidelines for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stable IHD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recommend the following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strategies:</w:t>
      </w:r>
    </w:p>
    <w:p w:rsidR="00653A5B" w:rsidRPr="007B6788" w:rsidRDefault="00653A5B" w:rsidP="0092290D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Use ACE inhibitors in patients who also have</w:t>
      </w:r>
      <w:r w:rsidRPr="00956828">
        <w:rPr>
          <w:rFonts w:asciiTheme="majorBidi" w:hAnsiTheme="majorBidi" w:cstheme="majorBidi"/>
          <w:color w:val="333333"/>
          <w:sz w:val="28"/>
          <w:szCs w:val="28"/>
        </w:rPr>
        <w:t xml:space="preserve"> hypertension, diabetes, </w:t>
      </w:r>
      <w:r w:rsidR="0092290D" w:rsidRPr="007B6788">
        <w:rPr>
          <w:rFonts w:asciiTheme="majorBidi" w:hAnsiTheme="majorBidi" w:cstheme="majorBidi"/>
          <w:color w:val="333333"/>
          <w:sz w:val="28"/>
          <w:szCs w:val="28"/>
        </w:rPr>
        <w:t>heart failure with reduced ejection fraction (HFrEF)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, or chronic kidney disease, unless contraindicated.</w:t>
      </w:r>
    </w:p>
    <w:p w:rsidR="00653A5B" w:rsidRPr="007B6788" w:rsidRDefault="00653A5B" w:rsidP="00956828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ARBs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are recommended for the same populations if patients are </w:t>
      </w:r>
      <w:r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intolerant to ACE inhibitors.</w:t>
      </w:r>
    </w:p>
    <w:p w:rsidR="00653A5B" w:rsidRPr="007B6788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B6788" w:rsidRDefault="00653A5B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B6788">
        <w:rPr>
          <w:rFonts w:asciiTheme="majorBidi" w:hAnsiTheme="majorBidi" w:cstheme="majorBidi"/>
          <w:b/>
          <w:bCs/>
          <w:color w:val="FF0000"/>
          <w:sz w:val="32"/>
          <w:szCs w:val="32"/>
        </w:rPr>
        <w:t>β-Adrenergic Blockers</w:t>
      </w:r>
    </w:p>
    <w:p w:rsidR="00653A5B" w:rsidRPr="00653A5B" w:rsidRDefault="00956828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β-Blockers competitively inhibit the effects catecholamines on β-adrenoceptors. Blockade of β1-receptors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in the heart reduces HR, contractility, and BP, thereby decreasing </w:t>
      </w:r>
      <w:r w:rsidR="0092290D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β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-Blockers are recommended over calcium channel blockers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(CCBs) for initial control of angina episodes in patients with stable IHD.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The target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to lower the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resting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HR to 50</w:t>
      </w:r>
      <w:r w:rsidR="00653A5B" w:rsidRPr="007712FF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60 beats/min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the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exercise HR to &lt;100 beats/min.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For patients (eg,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elderly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 who cannot tolerate these ranges,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target HR should be as low as can be tolerated above 50 beats/min.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may be combined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with CCBs or long-acting nitrates when initial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treatment with β-blockers alone is unsuccessful.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653A5B" w:rsidRDefault="00956828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Only the β-blockers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carvedilol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metoprolol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succinate, and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bisoprolol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should be used in patients with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HFrEF</w:t>
      </w:r>
      <w:r w:rsidR="001A0B94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56828" w:rsidRPr="00B418A6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5682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β1-Selective agents are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preferred in patients with chronic obstructive pulmonary disease, peripheral arterial disease (PAD), diabetes, dyslipidemia, and sexual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dysfunction. 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712FF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Drugs with combined α1- and β-blockade are effective for IHD, but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agents with intrinsic sympathomimetic activity provide little to no</w:t>
      </w:r>
      <w:r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reduction in resting HR and are not preferred except perhaps in patients with PAD or dyslipidemia.</w:t>
      </w:r>
    </w:p>
    <w:p w:rsidR="00956828" w:rsidRPr="00B418A6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7B6788" w:rsidRDefault="001A0B94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C0BB5">
        <w:rPr>
          <w:rFonts w:asciiTheme="majorBidi" w:hAnsiTheme="majorBidi" w:cstheme="majorBidi"/>
          <w:b/>
          <w:bCs/>
          <w:color w:val="333333"/>
          <w:sz w:val="28"/>
          <w:szCs w:val="28"/>
        </w:rPr>
        <w:t>8</w:t>
      </w:r>
      <w:r w:rsidR="00AC0BB5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653A5B" w:rsidRPr="00AC0BB5">
        <w:rPr>
          <w:rFonts w:asciiTheme="majorBidi" w:hAnsiTheme="majorBidi" w:cstheme="majorBidi"/>
          <w:b/>
          <w:bCs/>
          <w:color w:val="333333"/>
          <w:sz w:val="28"/>
          <w:szCs w:val="28"/>
        </w:rPr>
        <w:t>If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β-blocker therapy must be discontinued, doses should be tapered over 2</w:t>
      </w:r>
      <w:r w:rsidR="00653A5B" w:rsidRPr="007B678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3 weeks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to prevent abrupt withdrawal, which can significantly increase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2290D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92290D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and induce ischemia and even MI because of up-regulation of β-receptors in the myocardium.</w:t>
      </w:r>
    </w:p>
    <w:p w:rsidR="00653A5B" w:rsidRPr="007B6788" w:rsidRDefault="00653A5B" w:rsidP="00653A5B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653A5B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B6788">
        <w:rPr>
          <w:rFonts w:asciiTheme="majorBidi" w:hAnsiTheme="majorBidi" w:cstheme="majorBidi"/>
          <w:b/>
          <w:bCs/>
          <w:color w:val="FF0000"/>
          <w:sz w:val="32"/>
          <w:szCs w:val="32"/>
        </w:rPr>
        <w:t>Calcium Channel Blockers</w:t>
      </w:r>
    </w:p>
    <w:p w:rsidR="00653A5B" w:rsidRPr="00653A5B" w:rsidRDefault="000B478D" w:rsidP="009229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All CCBs reduce </w:t>
      </w:r>
      <w:r w:rsidR="0092290D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by reducing wall tension via lowering arterial BP and (to a minor extent) depressing contractility. CCBs also provide some increase in supply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by inducing coronary vasodilation and preventing vasospasm.</w:t>
      </w:r>
      <w:r w:rsidR="0092290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712FF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CCBs or long-acting nitrates should be prescribed for relief of symptoms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β-blockers are contraindicated or cause unacceptable side effects.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Pr="007712FF" w:rsidRDefault="000B478D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Dihydropyridine CCBs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(eg, nifedipine, amlodipine, isradipine, and felodipine) primarily affect vascular smooth muscle with little effect 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the myocardium.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Default="007712FF" w:rsidP="007712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4-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agents should not be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used because of their greater propensity to cause reflex tachycardia.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Other side effects of these CCBs include hypotension, headache, gingival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hyperplasia, and peripheral edema. 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712FF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Although most CCBs are contraindicated in patients with HFrEF,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amlodipine and felodipine are considered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safe options in these patients.</w:t>
      </w:r>
    </w:p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0B478D" w:rsidRDefault="007712FF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Nondihydropyridine CCBs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) mostly affect the myocardium with minimal effects on vascular smooth muscle</w:t>
      </w:r>
      <w:r w:rsidR="007B6788" w:rsidRPr="007B678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1A0B9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bookmarkStart w:id="0" w:name="_GoBack"/>
      <w:r w:rsidR="00653A5B" w:rsidRPr="00754746">
        <w:rPr>
          <w:rFonts w:asciiTheme="majorBidi" w:hAnsiTheme="majorBidi" w:cstheme="majorBidi"/>
          <w:color w:val="333333"/>
          <w:sz w:val="28"/>
          <w:szCs w:val="28"/>
        </w:rPr>
        <w:t>These</w:t>
      </w:r>
      <w:r w:rsidR="000B478D" w:rsidRPr="0075474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54746">
        <w:rPr>
          <w:rFonts w:asciiTheme="majorBidi" w:hAnsiTheme="majorBidi" w:cstheme="majorBidi"/>
          <w:color w:val="333333"/>
          <w:sz w:val="28"/>
          <w:szCs w:val="28"/>
        </w:rPr>
        <w:t>agents should be avoided in patients with concomitant HFrEF due to negative inotropic effects.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bookmarkEnd w:id="0"/>
    <w:p w:rsidR="000B478D" w:rsidRPr="00B418A6" w:rsidRDefault="000B478D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653A5B" w:rsidRDefault="007B6788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7712FF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 may cause constipation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in </w:t>
      </w:r>
      <w:r w:rsidR="00653A5B" w:rsidRPr="007B6788">
        <w:rPr>
          <w:rFonts w:ascii="Cambria Math" w:hAnsi="Cambria Math" w:cs="Cambria Math"/>
          <w:color w:val="333333"/>
          <w:sz w:val="28"/>
          <w:szCs w:val="28"/>
        </w:rPr>
        <w:t>∼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8% of</w:t>
      </w:r>
      <w:r w:rsidR="000B478D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patients. </w:t>
      </w:r>
    </w:p>
    <w:p w:rsidR="002955B7" w:rsidRPr="002955B7" w:rsidRDefault="002955B7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955B7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955B7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</w:rPr>
        <w:t>Colchicine (Further reading</w:t>
      </w:r>
      <w:r w:rsidR="00D6122E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</w:rPr>
        <w:t xml:space="preserve"> B</w:t>
      </w:r>
      <w:r w:rsidRPr="002955B7">
        <w:rPr>
          <w:rFonts w:asciiTheme="majorBidi" w:hAnsiTheme="majorBidi" w:cstheme="majorBidi"/>
          <w:b/>
          <w:bCs/>
          <w:color w:val="FF0000"/>
          <w:sz w:val="32"/>
          <w:szCs w:val="32"/>
          <w:highlight w:val="green"/>
        </w:rPr>
        <w:t>)</w:t>
      </w:r>
    </w:p>
    <w:p w:rsidR="002955B7" w:rsidRPr="002955B7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653A5B" w:rsidRPr="00345835" w:rsidRDefault="00653A5B" w:rsidP="002955B7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t>Nitrates</w:t>
      </w:r>
    </w:p>
    <w:p w:rsidR="00345835" w:rsidRPr="007B6788" w:rsidRDefault="00345835" w:rsidP="00E31A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Nitrates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cause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vasodilation.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vasodilation occurs on the venous side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, leading to reduced preload, myocardial wall tension, and </w:t>
      </w:r>
      <w:r w:rsidR="00E31AE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7B6788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lastRenderedPageBreak/>
        <w:t>2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All patients should have access to sublingual (SL) NTG tablets or spray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to treat acute angina episodes. Relief typically occurs within 5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minutes of administration.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SL nitrates can also be used to prevent acute episodes if given 2</w:t>
      </w:r>
      <w:r w:rsidR="00653A5B" w:rsidRPr="007B678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5 minutes before activities known to produce angina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; protection can last for up to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30 minutes with SL NTG and up to 1 hour with SL isosorbide dinitrate (ISDN).</w:t>
      </w:r>
    </w:p>
    <w:p w:rsidR="00345835" w:rsidRPr="00B418A6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345835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Long-acting nitrates (or CCBs) should be prescribed for relief of symptoms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β-blockers are contraindicated or cause unacceptable side</w:t>
      </w:r>
      <w:r w:rsidR="00345835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effects.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345835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Transdermal patches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isosorbide mononitrate (ISMN)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are most commonly prescribed for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long-term prevention of angina episodes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ISDN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is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also effective, but the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times daily regimen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requires dosing every 4</w:t>
      </w:r>
      <w:r w:rsidR="00653A5B" w:rsidRPr="007B6788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5 hours during the day to provide a nitrate-free interval.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7B6788" w:rsidP="00E31A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nitrate</w:t>
      </w:r>
      <w:r w:rsidR="00345835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use should incorporate a 10- to 14-hour nitrate-free interval each day to reduce nitrate tolerance.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Because this approach places the patient at risk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for angina episodes, the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nitrate-free interval is usually provided during the nighttime hours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when the patient has a reduced </w:t>
      </w:r>
      <w:r w:rsidR="00E31AE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oxygen demand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while sleeping.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345835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extended-release ISMN products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that are dosed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twice daily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should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be given 7 hours apart (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eg, 7:00 AM and 2:00 PM). An extended-release, once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daily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ISMN product is available that provides 12 hours of nitrate exposure followed by a 12-hour nitrate-free interval. </w:t>
      </w:r>
    </w:p>
    <w:p w:rsidR="00345835" w:rsidRPr="007B6788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653A5B" w:rsidRPr="007B6788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956828"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Transdermal NTG patches</w:t>
      </w:r>
      <w:r w:rsidR="00345835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are typically prescribed as </w:t>
      </w:r>
      <w:r w:rsidR="00653A5B" w:rsidRPr="007B6788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on in the AM and off in the PM</w:t>
      </w:r>
      <w:r w:rsidR="00653A5B" w:rsidRPr="007B6788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but patients should be given specific application and removal times (eg, apply at 8:00 AM</w:t>
      </w:r>
    </w:p>
    <w:p w:rsidR="00653A5B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and remove at 8:00 PM).</w:t>
      </w:r>
    </w:p>
    <w:p w:rsidR="00345835" w:rsidRPr="00B418A6" w:rsidRDefault="00345835" w:rsidP="00B418A6">
      <w:pPr>
        <w:autoSpaceDE w:val="0"/>
        <w:autoSpaceDN w:val="0"/>
        <w:bidi w:val="0"/>
        <w:adjustRightInd w:val="0"/>
        <w:spacing w:after="0" w:line="240" w:lineRule="auto"/>
        <w:rPr>
          <w:rFonts w:ascii="f1yb1zkv-jlt-fc6-2o7hq35lb0r68" w:hAnsi="f7we32e-lp9-fpp-2brnezhr04uqt" w:cs="f1yb1zkv-jlt-fc6-2o7hq35lb0r68"/>
          <w:color w:val="333333"/>
          <w:sz w:val="18"/>
          <w:szCs w:val="18"/>
        </w:rPr>
      </w:pPr>
    </w:p>
    <w:p w:rsidR="004F7CDC" w:rsidRDefault="007B678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95682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Nitrates should not be used routinely as monotherapy for stable IHD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because of the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lack of angina coverage during the nitrate-free interval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and potential for reflex tachycardia.</w:t>
      </w:r>
    </w:p>
    <w:p w:rsidR="00956828" w:rsidRPr="001A0B94" w:rsidRDefault="00653A5B" w:rsidP="004F7CD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653A5B" w:rsidRPr="007B6788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7B6788">
        <w:rPr>
          <w:rFonts w:asciiTheme="majorBidi" w:hAnsiTheme="majorBidi" w:cstheme="majorBidi"/>
          <w:color w:val="333333"/>
          <w:sz w:val="28"/>
          <w:szCs w:val="28"/>
        </w:rPr>
        <w:t>0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Concomitant β-blocker or diltiazem therapy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>can prevent rebound ischemia during the nitrate-free interval.</w:t>
      </w:r>
    </w:p>
    <w:p w:rsidR="00956828" w:rsidRPr="007B6788" w:rsidRDefault="00956828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56828" w:rsidRPr="007B6788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 nitrate side effects include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headache, flushing, nausea, postural hypotension, and syncope.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Headache can be treated with</w:t>
      </w:r>
      <w:r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acetaminophen</w:t>
      </w:r>
      <w:r w:rsidR="00653A5B" w:rsidRPr="007B6788">
        <w:rPr>
          <w:rFonts w:asciiTheme="majorBidi" w:hAnsiTheme="majorBidi" w:cstheme="majorBidi"/>
          <w:color w:val="333333"/>
          <w:sz w:val="28"/>
          <w:szCs w:val="28"/>
        </w:rPr>
        <w:t xml:space="preserve"> and usually resolves after about 2 weeks of continued therapy. </w:t>
      </w:r>
    </w:p>
    <w:p w:rsidR="00956828" w:rsidRPr="007B6788" w:rsidRDefault="00956828" w:rsidP="009568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956828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7B6788"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7B6788">
        <w:rPr>
          <w:rFonts w:asciiTheme="majorBidi" w:hAnsiTheme="majorBidi" w:cstheme="majorBidi"/>
          <w:color w:val="333333"/>
          <w:sz w:val="28"/>
          <w:szCs w:val="28"/>
        </w:rPr>
        <w:t>2</w:t>
      </w:r>
      <w:r w:rsidRPr="007B678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7B6788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Transdermal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NTG may cause skin erythema and inflammation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Initiating therapy with smaller doses and/or rotating the application site can minimize transdermal nitroglycerin side effects.</w:t>
      </w:r>
    </w:p>
    <w:p w:rsidR="00653A5B" w:rsidRPr="00B418A6" w:rsidRDefault="00653A5B" w:rsidP="00B418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345835" w:rsidRDefault="00653A5B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FF0000"/>
          <w:sz w:val="32"/>
          <w:szCs w:val="32"/>
        </w:rPr>
        <w:t>Ranolazine</w:t>
      </w:r>
    </w:p>
    <w:p w:rsidR="000B478D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Ranolazine reduces ischemic episodes by selective inhibition of late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sodium current (INa)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, which reduces intracellular sodium concentration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improves myocardial function and perfusion. </w:t>
      </w:r>
    </w:p>
    <w:p w:rsidR="000B478D" w:rsidRDefault="007712FF" w:rsidP="001A0B9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It does not impact HR, BP, the inotropic state, or increase coronary blood flow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Ranolazine is effective as monotherapy for relief of angina symptoms but should only be used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if patients cannot tolerate traditional </w:t>
      </w:r>
      <w:r w:rsidR="002955B7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agents</w:t>
      </w:r>
      <w:r w:rsidR="002955B7" w:rsidRPr="00653A5B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7712FF" w:rsidRDefault="007712FF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Because it does not substantially affect HR and BP, it is recommended as add-on therapy to traditional</w:t>
      </w:r>
      <w:r w:rsidR="000B478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antianginal agents for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who achieve goal HR and BP and still have exertional angina symptoms, patients who cannot achieve these</w:t>
      </w:r>
      <w:r w:rsidR="000B478D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7712FF">
        <w:rPr>
          <w:rFonts w:asciiTheme="majorBidi" w:hAnsiTheme="majorBidi" w:cstheme="majorBidi"/>
          <w:b/>
          <w:bCs/>
          <w:color w:val="333333"/>
          <w:sz w:val="28"/>
          <w:szCs w:val="28"/>
        </w:rPr>
        <w:t>hemodynamic goals due to adverse effects, and patients who reach maximum doses of traditional agents but still have angina symptoms.</w:t>
      </w:r>
    </w:p>
    <w:p w:rsidR="000B478D" w:rsidRPr="00B418A6" w:rsidRDefault="000B478D" w:rsidP="000B47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345835" w:rsidRDefault="00653A5B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>Treatment of Variable Threshold Angina and Prinzmetal Angina</w:t>
      </w:r>
    </w:p>
    <w:p w:rsidR="00653A5B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variable threshold angina require pharmacotherapy for vasospasm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Most patients respond well to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SL NTG for acute attacks.</w:t>
      </w:r>
    </w:p>
    <w:p w:rsidR="00345835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345835" w:rsidRDefault="00345835" w:rsidP="00105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Both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CCBs </w:t>
      </w:r>
      <w:r w:rsidR="00105857">
        <w:rPr>
          <w:rFonts w:asciiTheme="majorBidi" w:hAnsiTheme="majorBidi" w:cstheme="majorBidi"/>
          <w:b/>
          <w:bCs/>
          <w:color w:val="333333"/>
          <w:sz w:val="28"/>
          <w:szCs w:val="28"/>
        </w:rPr>
        <w:t>(</w:t>
      </w:r>
      <w:r w:rsidR="00105857" w:rsidRPr="00653A5B">
        <w:rPr>
          <w:rFonts w:asciiTheme="majorBidi" w:hAnsiTheme="majorBidi" w:cstheme="majorBidi"/>
          <w:color w:val="333333"/>
          <w:sz w:val="28"/>
          <w:szCs w:val="28"/>
        </w:rPr>
        <w:t>Nifedipine, verapamil,</w:t>
      </w:r>
      <w:r w:rsidR="00105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105857" w:rsidRPr="00653A5B">
        <w:rPr>
          <w:rFonts w:asciiTheme="majorBidi" w:hAnsiTheme="majorBidi" w:cstheme="majorBidi"/>
          <w:color w:val="333333"/>
          <w:sz w:val="28"/>
          <w:szCs w:val="28"/>
        </w:rPr>
        <w:t>and diltiazem</w:t>
      </w:r>
      <w:r w:rsidR="00105857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and nitrates are effective for chronic therapy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CCBs may be preferred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because they are dosed less frequently. 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653A5B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unresponsive to CCBs alone may have nitrates added.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β-Blockers are not useful for vasospasm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because they may induce coronary vasoconstriction and prolong ischemia.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53A5B" w:rsidRPr="00345835" w:rsidRDefault="00345835" w:rsidP="00C72604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3333FF"/>
          <w:sz w:val="32"/>
          <w:szCs w:val="32"/>
        </w:rPr>
      </w:pPr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>Evaluation</w:t>
      </w:r>
      <w:r>
        <w:rPr>
          <w:rFonts w:asciiTheme="majorBidi" w:hAnsiTheme="majorBidi" w:cstheme="majorBidi"/>
          <w:b/>
          <w:bCs/>
          <w:color w:val="3333FF"/>
          <w:sz w:val="32"/>
          <w:szCs w:val="32"/>
        </w:rPr>
        <w:t xml:space="preserve"> </w:t>
      </w:r>
      <w:r w:rsidRPr="00345835">
        <w:rPr>
          <w:rFonts w:asciiTheme="majorBidi" w:hAnsiTheme="majorBidi" w:cstheme="majorBidi"/>
          <w:b/>
          <w:bCs/>
          <w:color w:val="3333FF"/>
          <w:sz w:val="32"/>
          <w:szCs w:val="32"/>
        </w:rPr>
        <w:t>of therapeutic outcomes</w:t>
      </w:r>
    </w:p>
    <w:p w:rsidR="00653A5B" w:rsidRPr="00653A5B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Assess for symptom improvement by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number of angina episodes, weekly SL NTG use, and increased exercise capacity or duration of exertion</w:t>
      </w:r>
      <w:r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needed to induce angina.</w:t>
      </w:r>
    </w:p>
    <w:p w:rsidR="00345835" w:rsidRPr="00B418A6" w:rsidRDefault="00345835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653A5B" w:rsidRPr="00B418A6" w:rsidRDefault="007B6788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patients have been optimized on medical therapy, symptoms should improve over 2</w:t>
      </w:r>
      <w:r w:rsidR="00653A5B" w:rsidRPr="00B418A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4 weeks and remain stable until the disease</w:t>
      </w:r>
      <w:r w:rsidR="00345835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progresses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. Patients may require evaluation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every 1</w:t>
      </w:r>
      <w:r w:rsidR="00653A5B" w:rsidRPr="00B418A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2 months until target endpoints are achieved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; follow-up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every 6</w:t>
      </w:r>
      <w:r w:rsidR="00653A5B" w:rsidRPr="00B418A6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12 months thereafter is</w:t>
      </w:r>
      <w:r w:rsidR="00345835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appropriate.</w:t>
      </w:r>
    </w:p>
    <w:p w:rsidR="00345835" w:rsidRPr="00B418A6" w:rsidRDefault="00345835" w:rsidP="0034583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653A5B" w:rsidRPr="00653A5B" w:rsidRDefault="001A0B94" w:rsidP="007B67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653A5B" w:rsidRPr="00B418A6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for adverse drug effects such as headache and dizziness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 xml:space="preserve"> with nitrates; fatigue and lassitude with β-blockers; and peripheral edema,</w:t>
      </w:r>
      <w:r w:rsidR="0034583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53A5B" w:rsidRPr="00653A5B">
        <w:rPr>
          <w:rFonts w:asciiTheme="majorBidi" w:hAnsiTheme="majorBidi" w:cstheme="majorBidi"/>
          <w:color w:val="333333"/>
          <w:sz w:val="28"/>
          <w:szCs w:val="28"/>
        </w:rPr>
        <w:t>constipation, and dizziness with CCBs.</w:t>
      </w:r>
    </w:p>
    <w:p w:rsidR="00653A5B" w:rsidRPr="00B418A6" w:rsidRDefault="00653A5B" w:rsidP="00653A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2955B7" w:rsidRDefault="002955B7" w:rsidP="00602D2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2955B7">
        <w:rPr>
          <w:rFonts w:asciiTheme="majorBidi" w:hAnsiTheme="majorBidi" w:cstheme="majorBidi"/>
          <w:b/>
          <w:bCs/>
          <w:color w:val="333333"/>
          <w:sz w:val="24"/>
          <w:szCs w:val="24"/>
        </w:rPr>
        <w:t>1-</w:t>
      </w:r>
      <w:r w:rsidR="00602D23" w:rsidRPr="002955B7">
        <w:rPr>
          <w:rFonts w:asciiTheme="majorBidi" w:hAnsiTheme="majorBidi" w:cstheme="majorBidi"/>
          <w:b/>
          <w:bCs/>
          <w:color w:val="333333"/>
          <w:sz w:val="24"/>
          <w:szCs w:val="24"/>
        </w:rPr>
        <w:t>Joseph T. DiPiro, Robert L. Pharmacotherapy: A Pathophysiologic Approach, 12</w:t>
      </w:r>
      <w:r w:rsidR="00602D23" w:rsidRPr="002955B7">
        <w:rPr>
          <w:rFonts w:asciiTheme="majorBidi" w:hAnsiTheme="majorBidi" w:cstheme="majorBidi"/>
          <w:b/>
          <w:bCs/>
          <w:color w:val="333333"/>
          <w:sz w:val="24"/>
          <w:szCs w:val="24"/>
          <w:vertAlign w:val="superscript"/>
        </w:rPr>
        <w:t>th</w:t>
      </w:r>
      <w:r w:rsidR="00602D23" w:rsidRPr="002955B7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Edition. 2023.</w:t>
      </w:r>
    </w:p>
    <w:p w:rsidR="002955B7" w:rsidRPr="002955B7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2955B7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2-Virani SS, Newby LK, Arnold SV, Bittner V, Brewer LC, Demeter SH, et al. 2023 AHA/ACC/ACCP/ASPC/NLA/PCNA guideline for the management of patients with chronic coronary disease: A report of the American Heart Association/American College of Cardiology Joint Committee on clinical practice guidelines. Circulation. 2023 Jul 20;148(9). </w:t>
      </w:r>
    </w:p>
    <w:p w:rsidR="002955B7" w:rsidRPr="00D6122E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2955B7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2955B7">
        <w:rPr>
          <w:rFonts w:asciiTheme="majorBidi" w:hAnsiTheme="majorBidi" w:cstheme="majorBidi"/>
          <w:b/>
          <w:bCs/>
          <w:color w:val="0000FF"/>
          <w:sz w:val="28"/>
          <w:szCs w:val="28"/>
        </w:rPr>
        <w:t>Further reading</w:t>
      </w:r>
    </w:p>
    <w:p w:rsidR="00D6122E" w:rsidRPr="00D6122E" w:rsidRDefault="00D6122E" w:rsidP="00D6122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A-A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ddition of 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low-dose rivaroxaban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>2.5 mg twice daily to aspirin 81 mg daily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D6122E" w:rsidRDefault="00D6122E" w:rsidP="00D612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6122E">
        <w:rPr>
          <w:rFonts w:asciiTheme="majorBidi" w:hAnsiTheme="majorBidi" w:cstheme="majorBidi"/>
          <w:b/>
          <w:bCs/>
          <w:color w:val="333333"/>
          <w:sz w:val="28"/>
          <w:szCs w:val="28"/>
        </w:rPr>
        <w:t>B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</w:p>
    <w:p w:rsidR="002955B7" w:rsidRPr="000D09EF" w:rsidRDefault="002955B7" w:rsidP="00D612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D09EF">
        <w:rPr>
          <w:rFonts w:asciiTheme="majorBidi" w:hAnsiTheme="majorBidi" w:cstheme="majorBidi"/>
          <w:color w:val="333333"/>
          <w:sz w:val="28"/>
          <w:szCs w:val="28"/>
        </w:rPr>
        <w:t>1-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Inflammation is a key component in the development of atherosclerosis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. As a result, using select anti-inflammatory agents may have a role in improving cardiovascular outcomes </w:t>
      </w:r>
      <w:r w:rsidRPr="000D09EF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955B7" w:rsidRPr="000D09EF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55B7" w:rsidRPr="000D09EF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D09EF"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Colchicine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 exhibits 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anti-inflammatory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 properties </w:t>
      </w:r>
      <w:r w:rsidRPr="000D09EF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2955B7" w:rsidRPr="000D09EF" w:rsidRDefault="002955B7" w:rsidP="002955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55B7" w:rsidRPr="002955B7" w:rsidRDefault="002955B7" w:rsidP="00D6122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3-In patients with 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coronary disease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 (CCD), 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addition of low dose colchicine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 (0.5 mg daily) for secondary prevention may be considered to </w:t>
      </w:r>
      <w:r w:rsidRPr="000D09EF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 recurrent atherosclerotic cardiovascular disease (ASCVD) events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 xml:space="preserve"> (myocardial infarction (MI), stroke, coronary revascularization, and cardiovascular death) </w:t>
      </w:r>
      <w:r w:rsidRPr="000D09EF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(2)</w:t>
      </w:r>
      <w:r w:rsidRPr="000D09EF">
        <w:rPr>
          <w:rFonts w:asciiTheme="majorBidi" w:hAnsiTheme="majorBidi" w:cstheme="majorBidi"/>
          <w:color w:val="333333"/>
          <w:sz w:val="28"/>
          <w:szCs w:val="28"/>
        </w:rPr>
        <w:t>.</w:t>
      </w:r>
    </w:p>
    <w:sectPr w:rsidR="002955B7" w:rsidRPr="002955B7" w:rsidSect="0045125D">
      <w:footerReference w:type="default" r:id="rId8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2D" w:rsidRDefault="0066742D" w:rsidP="009C79FE">
      <w:pPr>
        <w:spacing w:after="0" w:line="240" w:lineRule="auto"/>
      </w:pPr>
      <w:r>
        <w:separator/>
      </w:r>
    </w:p>
  </w:endnote>
  <w:endnote w:type="continuationSeparator" w:id="0">
    <w:p w:rsidR="0066742D" w:rsidRDefault="0066742D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yb1zkv-jlt-fc6-2o7hq35lb0r68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7we32e-lp9-fpp-2brnezhr04uq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59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2D" w:rsidRDefault="0066742D" w:rsidP="009C79FE">
      <w:pPr>
        <w:spacing w:after="0" w:line="240" w:lineRule="auto"/>
      </w:pPr>
      <w:r>
        <w:separator/>
      </w:r>
    </w:p>
  </w:footnote>
  <w:footnote w:type="continuationSeparator" w:id="0">
    <w:p w:rsidR="0066742D" w:rsidRDefault="0066742D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61996"/>
    <w:multiLevelType w:val="hybridMultilevel"/>
    <w:tmpl w:val="4D2C21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E7DA1"/>
    <w:multiLevelType w:val="hybridMultilevel"/>
    <w:tmpl w:val="AB0EAF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6D60"/>
    <w:multiLevelType w:val="hybridMultilevel"/>
    <w:tmpl w:val="993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42FEF"/>
    <w:rsid w:val="0004781D"/>
    <w:rsid w:val="00067E68"/>
    <w:rsid w:val="000746CE"/>
    <w:rsid w:val="00085EC1"/>
    <w:rsid w:val="000A39DD"/>
    <w:rsid w:val="000B478D"/>
    <w:rsid w:val="000D09EF"/>
    <w:rsid w:val="000D6AAF"/>
    <w:rsid w:val="000D7AD1"/>
    <w:rsid w:val="000F5D8E"/>
    <w:rsid w:val="00105857"/>
    <w:rsid w:val="00126BAA"/>
    <w:rsid w:val="001369C1"/>
    <w:rsid w:val="001467B2"/>
    <w:rsid w:val="0018108D"/>
    <w:rsid w:val="001835C9"/>
    <w:rsid w:val="001A0B94"/>
    <w:rsid w:val="001A0CEA"/>
    <w:rsid w:val="001A4491"/>
    <w:rsid w:val="001C7900"/>
    <w:rsid w:val="001E6AD2"/>
    <w:rsid w:val="001F3F9F"/>
    <w:rsid w:val="00202D23"/>
    <w:rsid w:val="00204591"/>
    <w:rsid w:val="0023109D"/>
    <w:rsid w:val="00240FC2"/>
    <w:rsid w:val="00293D7B"/>
    <w:rsid w:val="002955B7"/>
    <w:rsid w:val="002A56DF"/>
    <w:rsid w:val="002B38B8"/>
    <w:rsid w:val="002F42C5"/>
    <w:rsid w:val="003078D7"/>
    <w:rsid w:val="00307E17"/>
    <w:rsid w:val="00324617"/>
    <w:rsid w:val="00324E72"/>
    <w:rsid w:val="003303BF"/>
    <w:rsid w:val="003310D9"/>
    <w:rsid w:val="00337A94"/>
    <w:rsid w:val="00345835"/>
    <w:rsid w:val="00347D77"/>
    <w:rsid w:val="00394517"/>
    <w:rsid w:val="003C1E95"/>
    <w:rsid w:val="003D563D"/>
    <w:rsid w:val="003D71EF"/>
    <w:rsid w:val="003F1330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722A3"/>
    <w:rsid w:val="004752B9"/>
    <w:rsid w:val="0048401C"/>
    <w:rsid w:val="00487060"/>
    <w:rsid w:val="00497B83"/>
    <w:rsid w:val="004A73A6"/>
    <w:rsid w:val="004B2945"/>
    <w:rsid w:val="004B6F1E"/>
    <w:rsid w:val="004E1DCC"/>
    <w:rsid w:val="004F7CDC"/>
    <w:rsid w:val="00516926"/>
    <w:rsid w:val="00517BDE"/>
    <w:rsid w:val="005627C5"/>
    <w:rsid w:val="00583888"/>
    <w:rsid w:val="005C3F80"/>
    <w:rsid w:val="005D1A07"/>
    <w:rsid w:val="005D3E7B"/>
    <w:rsid w:val="00602D23"/>
    <w:rsid w:val="0063410E"/>
    <w:rsid w:val="00644C02"/>
    <w:rsid w:val="0065062A"/>
    <w:rsid w:val="00653546"/>
    <w:rsid w:val="00653A5B"/>
    <w:rsid w:val="00655FED"/>
    <w:rsid w:val="00660CED"/>
    <w:rsid w:val="0066742D"/>
    <w:rsid w:val="006820F7"/>
    <w:rsid w:val="00690A20"/>
    <w:rsid w:val="006A26C3"/>
    <w:rsid w:val="006A62B0"/>
    <w:rsid w:val="006B6483"/>
    <w:rsid w:val="006D0591"/>
    <w:rsid w:val="006F3597"/>
    <w:rsid w:val="00701BAE"/>
    <w:rsid w:val="00702A0C"/>
    <w:rsid w:val="00721505"/>
    <w:rsid w:val="007404A7"/>
    <w:rsid w:val="00741490"/>
    <w:rsid w:val="00747F03"/>
    <w:rsid w:val="00754746"/>
    <w:rsid w:val="00761A5B"/>
    <w:rsid w:val="007621C3"/>
    <w:rsid w:val="007635D6"/>
    <w:rsid w:val="007712FF"/>
    <w:rsid w:val="00773A31"/>
    <w:rsid w:val="007A0A8A"/>
    <w:rsid w:val="007A4153"/>
    <w:rsid w:val="007B6004"/>
    <w:rsid w:val="007B6788"/>
    <w:rsid w:val="007E68A8"/>
    <w:rsid w:val="007F19A1"/>
    <w:rsid w:val="00804049"/>
    <w:rsid w:val="00804825"/>
    <w:rsid w:val="00854826"/>
    <w:rsid w:val="008A5F97"/>
    <w:rsid w:val="008B4BC1"/>
    <w:rsid w:val="008D2536"/>
    <w:rsid w:val="008D5E15"/>
    <w:rsid w:val="008D7966"/>
    <w:rsid w:val="008E28D7"/>
    <w:rsid w:val="0092290D"/>
    <w:rsid w:val="00926008"/>
    <w:rsid w:val="009268CD"/>
    <w:rsid w:val="00956828"/>
    <w:rsid w:val="009608D6"/>
    <w:rsid w:val="00965F9C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C0BB5"/>
    <w:rsid w:val="00AD10F0"/>
    <w:rsid w:val="00AD3BD4"/>
    <w:rsid w:val="00AD761C"/>
    <w:rsid w:val="00AE1E84"/>
    <w:rsid w:val="00AE5C7D"/>
    <w:rsid w:val="00AF2C7E"/>
    <w:rsid w:val="00AF560B"/>
    <w:rsid w:val="00B17CB0"/>
    <w:rsid w:val="00B279A6"/>
    <w:rsid w:val="00B418A6"/>
    <w:rsid w:val="00B503F7"/>
    <w:rsid w:val="00B527DA"/>
    <w:rsid w:val="00B65E48"/>
    <w:rsid w:val="00B75789"/>
    <w:rsid w:val="00B834B0"/>
    <w:rsid w:val="00B94318"/>
    <w:rsid w:val="00BD69C4"/>
    <w:rsid w:val="00BE6797"/>
    <w:rsid w:val="00BF062B"/>
    <w:rsid w:val="00C2374F"/>
    <w:rsid w:val="00C3347D"/>
    <w:rsid w:val="00C33EF6"/>
    <w:rsid w:val="00C35779"/>
    <w:rsid w:val="00C67677"/>
    <w:rsid w:val="00C72604"/>
    <w:rsid w:val="00C75F21"/>
    <w:rsid w:val="00C81456"/>
    <w:rsid w:val="00C912D4"/>
    <w:rsid w:val="00CB0602"/>
    <w:rsid w:val="00CD0420"/>
    <w:rsid w:val="00D06001"/>
    <w:rsid w:val="00D06DBA"/>
    <w:rsid w:val="00D16FD5"/>
    <w:rsid w:val="00D35FDB"/>
    <w:rsid w:val="00D4331A"/>
    <w:rsid w:val="00D6122E"/>
    <w:rsid w:val="00D75141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31AEB"/>
    <w:rsid w:val="00E407F9"/>
    <w:rsid w:val="00E54473"/>
    <w:rsid w:val="00E67F14"/>
    <w:rsid w:val="00E7219D"/>
    <w:rsid w:val="00E90342"/>
    <w:rsid w:val="00EA27D9"/>
    <w:rsid w:val="00EA3500"/>
    <w:rsid w:val="00EB0B76"/>
    <w:rsid w:val="00EB1305"/>
    <w:rsid w:val="00EF71B5"/>
    <w:rsid w:val="00F00195"/>
    <w:rsid w:val="00F0769C"/>
    <w:rsid w:val="00F27D50"/>
    <w:rsid w:val="00F51847"/>
    <w:rsid w:val="00F6798A"/>
    <w:rsid w:val="00F73EC3"/>
    <w:rsid w:val="00F8579A"/>
    <w:rsid w:val="00FA2811"/>
    <w:rsid w:val="00FC7499"/>
    <w:rsid w:val="00FD09C5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8F39"/>
  <w15:docId w15:val="{B496E75D-C646-4CA4-8B22-8671ECE3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8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8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FFD1-0B75-421D-B768-C79AD20A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72</cp:revision>
  <cp:lastPrinted>2023-02-17T18:03:00Z</cp:lastPrinted>
  <dcterms:created xsi:type="dcterms:W3CDTF">2020-05-04T12:27:00Z</dcterms:created>
  <dcterms:modified xsi:type="dcterms:W3CDTF">2023-12-13T19:45:00Z</dcterms:modified>
</cp:coreProperties>
</file>